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bookmarkStart w:id="0" w:name="OLE_LINK13"/>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271780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1.4pt;height:0pt;width:56.7pt;z-index:251659264;mso-width-relative:page;mso-height-relative:page;" filled="f" stroked="t" coordsize="21600,21600" o:gfxdata="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2dTv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天津电子信息职业技术学院</w:t>
      </w:r>
    </w:p>
    <w:p>
      <w:pPr>
        <w:ind w:right="105"/>
        <w:jc w:val="right"/>
        <w:rPr>
          <w:rFonts w:eastAsia="黑体"/>
          <w:b/>
          <w:spacing w:val="40"/>
          <w:w w:val="66"/>
          <w:sz w:val="60"/>
          <w:szCs w:val="60"/>
        </w:rPr>
      </w:pPr>
      <w:r>
        <w:rPr>
          <w:rFonts w:hint="eastAsia" w:eastAsia="黑体"/>
          <w:b/>
          <w:spacing w:val="40"/>
          <w:w w:val="66"/>
          <w:sz w:val="60"/>
          <w:szCs w:val="60"/>
        </w:rPr>
        <w:t>学生公寓楼保洁服务项目</w: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bookmarkStart w:id="9" w:name="_GoBack"/>
      <w:r>
        <w:rPr>
          <w:rFonts w:hint="eastAsia" w:eastAsia="黑体"/>
          <w:spacing w:val="40"/>
          <w:w w:val="66"/>
          <w:sz w:val="32"/>
          <w:szCs w:val="32"/>
        </w:rPr>
        <w:t>TGPC-2023-D-0796</w:t>
      </w:r>
      <w:bookmarkEnd w:id="9"/>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2023.</w:t>
      </w:r>
      <w:r>
        <w:rPr>
          <w:rFonts w:hint="eastAsia" w:eastAsia="仿宋_GB2312"/>
          <w:b/>
          <w:bCs/>
          <w:kern w:val="0"/>
          <w:sz w:val="44"/>
          <w:szCs w:val="44"/>
          <w:lang w:val="en-US" w:eastAsia="zh-CN"/>
        </w:rPr>
        <w:t>11</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1" w:name="_Toc412903614"/>
    </w:p>
    <w:p>
      <w:pPr>
        <w:pStyle w:val="16"/>
        <w:rPr>
          <w:rFonts w:ascii="Times New Roman" w:hAnsi="Times New Roman"/>
        </w:rPr>
      </w:pPr>
      <w:r>
        <w:rPr>
          <w:rFonts w:ascii="Times New Roman" w:hAnsi="Times New Roman"/>
        </w:rPr>
        <w:t>第一部分  投标邀请函</w:t>
      </w:r>
      <w:bookmarkEnd w:id="1"/>
    </w:p>
    <w:p>
      <w:pPr>
        <w:pStyle w:val="25"/>
        <w:spacing w:line="360" w:lineRule="auto"/>
        <w:ind w:firstLine="448" w:firstLineChars="200"/>
        <w:jc w:val="both"/>
        <w:rPr>
          <w:rFonts w:ascii="Times New Roman" w:hAnsi="Times New Roman" w:cs="Times New Roman" w:eastAsiaTheme="minorEastAsia"/>
          <w:color w:val="auto"/>
          <w:szCs w:val="32"/>
        </w:rPr>
      </w:pPr>
      <w:bookmarkStart w:id="2" w:name="_Toc412903615"/>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天津电子信息职业技术学院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天津电子信息职业技术学院学生公寓楼保洁服务项目</w:t>
      </w:r>
      <w:r>
        <w:rPr>
          <w:rFonts w:ascii="Times New Roman" w:hAnsi="Times New Roman" w:cs="Times New Roman" w:eastAsiaTheme="minorEastAsia"/>
          <w:color w:val="auto"/>
          <w:szCs w:val="32"/>
        </w:rPr>
        <w:t>实施政府采购。现欢迎合格的供应商参加投标。</w:t>
      </w:r>
    </w:p>
    <w:p>
      <w:pPr>
        <w:pStyle w:val="25"/>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天津电子信息职业技术学院学生公寓楼保洁服务项目</w:t>
      </w:r>
      <w:r>
        <w:rPr>
          <w:rFonts w:ascii="Times New Roman" w:hAnsi="Times New Roman" w:eastAsia="宋体" w:cs="Times New Roman"/>
          <w:color w:val="auto"/>
        </w:rPr>
        <w:t xml:space="preserve">  </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TGPC-2023-D-0796</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5"/>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保洁服务1项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1200000</w:t>
      </w:r>
      <w:r>
        <w:rPr>
          <w:rFonts w:hint="eastAsia" w:ascii="Times New Roman" w:hAnsi="Times New Roman" w:eastAsia="宋体" w:cs="Times New Roman"/>
          <w:color w:val="auto"/>
          <w:lang w:val="en-US" w:eastAsia="zh-CN"/>
        </w:rPr>
        <w:t>元。</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5"/>
        <w:spacing w:line="360" w:lineRule="auto"/>
        <w:ind w:firstLine="448" w:firstLineChars="200"/>
        <w:rPr>
          <w:rFonts w:ascii="Times New Roman" w:hAnsi="Times New Roman" w:eastAsia="宋体" w:cs="Times New Roman"/>
          <w:color w:val="auto"/>
        </w:rPr>
      </w:pPr>
      <w:bookmarkStart w:id="3" w:name="OLE_LINK2"/>
      <w:bookmarkStart w:id="4" w:name="OLE_LINK1"/>
      <w:r>
        <w:rPr>
          <w:rFonts w:hint="eastAsia" w:ascii="Times New Roman" w:hAnsi="Times New Roman" w:eastAsia="宋体" w:cs="Times New Roman"/>
          <w:color w:val="auto"/>
        </w:rPr>
        <w:t>（一）供应商应具备独立法人资格。</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5"/>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A.经第三</w:t>
      </w:r>
      <w:r>
        <w:rPr>
          <w:rFonts w:hint="eastAsia" w:ascii="Times New Roman" w:hAnsi="Times New Roman" w:eastAsia="宋体" w:cs="Times New Roman"/>
          <w:color w:val="auto"/>
          <w:highlight w:val="none"/>
        </w:rPr>
        <w:t>方会计师事务所审计的2022年度财务报告扫描件。</w:t>
      </w:r>
    </w:p>
    <w:p>
      <w:pPr>
        <w:pStyle w:val="25"/>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pPr>
        <w:pStyle w:val="25"/>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pPr>
        <w:pStyle w:val="25"/>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pPr>
        <w:pStyle w:val="25"/>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投标截止日前3年在经营活动中没有重大违法记录的书面声明（截至开标日成立不足3年的供应商可提供自成立以来无重大违法记录的书面声明）。</w:t>
      </w:r>
    </w:p>
    <w:p>
      <w:pPr>
        <w:pStyle w:val="25"/>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pPr>
        <w:pStyle w:val="25"/>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pPr>
        <w:pStyle w:val="25"/>
        <w:spacing w:line="360" w:lineRule="auto"/>
        <w:ind w:firstLine="448" w:firstLineChars="200"/>
        <w:jc w:val="both"/>
        <w:rPr>
          <w:rFonts w:hint="eastAsia" w:ascii="Times New Roman" w:hAnsi="Times New Roman" w:eastAsia="......." w:cs="Times New Roman"/>
          <w:color w:val="auto"/>
          <w:highlight w:val="none"/>
          <w:lang w:eastAsia="zh-CN"/>
        </w:rPr>
      </w:pPr>
      <w:r>
        <w:rPr>
          <w:rFonts w:hint="eastAsia" w:ascii="Times New Roman" w:hAnsi="Times New Roman" w:cs="Times New Roman" w:eastAsiaTheme="minorEastAsia"/>
          <w:color w:val="auto"/>
          <w:highlight w:val="none"/>
        </w:rPr>
        <w:t>（四）</w:t>
      </w:r>
      <w:r>
        <w:rPr>
          <w:rFonts w:hint="eastAsia" w:ascii="Arial" w:hAnsi="Arial" w:cs="Arial"/>
          <w:color w:val="auto"/>
          <w:highlight w:val="none"/>
        </w:rPr>
        <w:t>本项目专门面向</w:t>
      </w:r>
      <w:r>
        <w:rPr>
          <w:rFonts w:hint="eastAsia" w:ascii="Arial" w:hAnsi="Arial" w:cs="Arial"/>
          <w:color w:val="auto"/>
          <w:highlight w:val="none"/>
          <w:lang w:val="en-US" w:eastAsia="zh-CN"/>
        </w:rPr>
        <w:t>小型、微型</w:t>
      </w:r>
      <w:r>
        <w:rPr>
          <w:rFonts w:hint="eastAsia" w:ascii="Arial" w:hAnsi="Arial" w:cs="Arial"/>
          <w:color w:val="auto"/>
          <w:highlight w:val="none"/>
        </w:rPr>
        <w:t>企业采购，提供《中小企业声明函》</w:t>
      </w:r>
      <w:r>
        <w:rPr>
          <w:rFonts w:hint="eastAsia" w:ascii="Arial" w:hAnsi="Arial" w:cs="Arial"/>
          <w:color w:val="auto"/>
          <w:highlight w:val="none"/>
          <w:lang w:eastAsia="zh-CN"/>
        </w:rPr>
        <w:t>。</w:t>
      </w:r>
    </w:p>
    <w:bookmarkEnd w:id="3"/>
    <w:bookmarkEnd w:id="4"/>
    <w:p>
      <w:pPr>
        <w:pStyle w:val="25"/>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pPr>
        <w:pStyle w:val="25"/>
        <w:spacing w:line="360" w:lineRule="auto"/>
        <w:ind w:firstLine="448" w:firstLineChars="200"/>
        <w:rPr>
          <w:rFonts w:ascii="Times New Roman" w:hAnsi="Times New Roman" w:eastAsia="宋体" w:cs="Times New Roman"/>
          <w:color w:val="auto"/>
          <w:highlight w:val="none"/>
        </w:rPr>
      </w:pPr>
      <w:bookmarkStart w:id="5" w:name="OLE_LINK4"/>
      <w:bookmarkStart w:id="6" w:name="OLE_LINK3"/>
      <w:r>
        <w:rPr>
          <w:rFonts w:ascii="Times New Roman" w:hAnsi="Times New Roman" w:eastAsia="宋体" w:cs="Times New Roman"/>
          <w:color w:val="auto"/>
          <w:highlight w:val="none"/>
        </w:rPr>
        <w:t>（一）</w:t>
      </w:r>
      <w:r>
        <w:rPr>
          <w:rFonts w:hint="eastAsia" w:ascii="Times New Roman" w:hAnsi="Times New Roman" w:eastAsia="宋体" w:cs="Times New Roman"/>
          <w:color w:val="auto"/>
          <w:highlight w:val="none"/>
        </w:rPr>
        <w:t>本项目专门面向</w:t>
      </w:r>
      <w:r>
        <w:rPr>
          <w:rFonts w:hint="eastAsia" w:ascii="Arial" w:hAnsi="Arial" w:cs="Arial"/>
          <w:color w:val="auto"/>
          <w:highlight w:val="none"/>
          <w:lang w:val="en-US" w:eastAsia="zh-CN"/>
        </w:rPr>
        <w:t>小型、微型</w:t>
      </w:r>
      <w:r>
        <w:rPr>
          <w:rFonts w:hint="eastAsia" w:ascii="Times New Roman" w:hAnsi="Times New Roman" w:eastAsia="宋体" w:cs="Times New Roman"/>
          <w:color w:val="auto"/>
          <w:highlight w:val="none"/>
        </w:rPr>
        <w:t>企业采购</w:t>
      </w:r>
      <w:r>
        <w:rPr>
          <w:rFonts w:ascii="Times New Roman" w:hAnsi="Times New Roman" w:eastAsia="宋体" w:cs="Times New Roman"/>
          <w:color w:val="auto"/>
          <w:highlight w:val="none"/>
        </w:rPr>
        <w:t>。</w:t>
      </w:r>
    </w:p>
    <w:p>
      <w:pPr>
        <w:pStyle w:val="25"/>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w:t>
      </w:r>
      <w:r>
        <w:rPr>
          <w:rFonts w:hint="eastAsia" w:ascii="Times New Roman" w:hAnsi="Times New Roman" w:eastAsia="宋体"/>
          <w:color w:val="auto"/>
        </w:rPr>
        <w:t>合会发布的《关于促进残疾人就业政府采购政策的通知》规定，残疾人福利性单位视同小微企业。</w:t>
      </w:r>
    </w:p>
    <w:p>
      <w:pPr>
        <w:pStyle w:val="25"/>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5"/>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日至2023年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3"/>
          <w:rFonts w:hint="eastAsia" w:ascii="Times New Roman" w:hAnsi="Times New Roman" w:eastAsia="宋体" w:cs="Times New Roman"/>
        </w:rPr>
        <w:t>http://tjgpc.zwfwb.tj.gov.cn</w:t>
      </w:r>
      <w:r>
        <w:rPr>
          <w:rStyle w:val="23"/>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5"/>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）首页点击“供应商注册”，填写相关内容。天津市政府采购中心注册窗口联系电话：022-</w:t>
      </w:r>
      <w:r>
        <w:rPr>
          <w:rFonts w:hint="eastAsia" w:ascii="Times New Roman" w:hAnsi="Times New Roman" w:eastAsia="宋体" w:cs="Times New Roman"/>
          <w:color w:val="auto"/>
        </w:rPr>
        <w:t>24538316。</w:t>
      </w:r>
    </w:p>
    <w:p>
      <w:pPr>
        <w:pStyle w:val="25"/>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（2）天津市政府采购网注册：登录天津市政府采购网（http://tjgp.cz.tj.gov.cn/gys_login.jsp</w:t>
      </w:r>
      <w:r>
        <w:rPr>
          <w:rFonts w:hint="eastAsia" w:ascii="Times New Roman" w:hAnsi="Times New Roman" w:eastAsia="宋体" w:cs="Times New Roman"/>
          <w:color w:val="auto"/>
        </w:rPr>
        <w:t>）点击“申报注册”，完成网上注册。</w:t>
      </w:r>
    </w:p>
    <w:p>
      <w:pPr>
        <w:pStyle w:val="25"/>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（3）CA数字证书（USBKey）领取及电子签章办理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5"/>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，时间地点安排如下：</w:t>
      </w:r>
    </w:p>
    <w:p>
      <w:pPr>
        <w:pStyle w:val="25"/>
        <w:spacing w:line="360" w:lineRule="auto"/>
        <w:ind w:firstLine="448" w:firstLineChars="200"/>
        <w:jc w:val="both"/>
        <w:rPr>
          <w:rFonts w:ascii="Times New Roman" w:hAnsi="Times New Roman" w:eastAsia="宋体" w:cs="Times New Roman"/>
          <w:color w:val="FF0000"/>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w:t>
      </w:r>
      <w:r>
        <w:rPr>
          <w:rFonts w:hint="eastAsia" w:ascii="Times New Roman" w:hAnsi="Times New Roman" w:eastAsia="宋体" w:cs="Times New Roman"/>
          <w:color w:val="auto"/>
        </w:rPr>
        <w:t>9</w:t>
      </w: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0在</w:t>
      </w:r>
      <w:r>
        <w:rPr>
          <w:rFonts w:hint="eastAsia" w:ascii="Times New Roman" w:hAnsi="Times New Roman" w:eastAsia="宋体" w:cs="Times New Roman"/>
          <w:color w:val="auto"/>
        </w:rPr>
        <w:t>天津市津南区海河教育园区雅深路4号</w:t>
      </w:r>
      <w:r>
        <w:rPr>
          <w:rFonts w:hint="eastAsia" w:ascii="Times New Roman" w:hAnsi="Times New Roman" w:eastAsia="宋体" w:cs="Times New Roman"/>
          <w:color w:val="auto"/>
          <w:lang w:val="en-US" w:eastAsia="zh-CN"/>
        </w:rPr>
        <w:t>东门</w:t>
      </w:r>
      <w:r>
        <w:rPr>
          <w:rFonts w:ascii="Times New Roman" w:hAnsi="Times New Roman" w:eastAsia="宋体" w:cs="Times New Roman"/>
          <w:color w:val="auto"/>
        </w:rPr>
        <w:t>集合。联系人：</w:t>
      </w:r>
      <w:r>
        <w:rPr>
          <w:rFonts w:hint="eastAsia" w:ascii="Times New Roman" w:hAnsi="Times New Roman" w:eastAsia="宋体" w:cs="Times New Roman"/>
          <w:color w:val="auto"/>
        </w:rPr>
        <w:t>张保树，13102063936</w:t>
      </w:r>
      <w:r>
        <w:rPr>
          <w:rFonts w:ascii="Times New Roman" w:hAnsi="Times New Roman" w:eastAsia="宋体" w:cs="Times New Roman"/>
          <w:color w:val="auto"/>
        </w:rPr>
        <w:t>。</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w:t>
      </w:r>
      <w:r>
        <w:rPr>
          <w:rFonts w:ascii="Times New Roman" w:hAnsi="Times New Roman" w:eastAsia="宋体" w:cs="Times New Roman"/>
          <w:color w:val="auto"/>
        </w:rPr>
        <w:t>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日9:00至2023年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w:t>
      </w:r>
      <w:r>
        <w:rPr>
          <w:rFonts w:ascii="Times New Roman" w:hAnsi="Times New Roman" w:eastAsia="宋体" w:cs="Times New Roman"/>
          <w:color w:val="auto"/>
        </w:rPr>
        <w:t>，使用天津市中环认证服务有限公司发出的CA数字证书（原天津市电子认证中心发出尚在有效期内的CA数字证书仍可使用）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5"/>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天津电子信息职业技术学院 </w:t>
      </w:r>
      <w:r>
        <w:rPr>
          <w:rFonts w:ascii="Times New Roman" w:hAnsi="Times New Roman" w:eastAsia="宋体" w:cs="Times New Roman"/>
          <w:color w:val="auto"/>
        </w:rPr>
        <w:t xml:space="preserve"> </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天津市津南区海河教育园区雅深路4号 </w:t>
      </w:r>
      <w:r>
        <w:rPr>
          <w:rFonts w:ascii="Times New Roman" w:hAnsi="Times New Roman" w:eastAsia="宋体" w:cs="Times New Roman"/>
          <w:color w:val="auto"/>
        </w:rPr>
        <w:t xml:space="preserve"> </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吴子虓</w:t>
      </w:r>
      <w:r>
        <w:rPr>
          <w:rFonts w:ascii="Times New Roman" w:hAnsi="Times New Roman" w:eastAsia="宋体" w:cs="Times New Roman"/>
          <w:color w:val="auto"/>
        </w:rPr>
        <w:t xml:space="preserve"> </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28772518 </w:t>
      </w:r>
      <w:r>
        <w:rPr>
          <w:rFonts w:ascii="Times New Roman" w:hAnsi="Times New Roman" w:eastAsia="宋体" w:cs="Times New Roman"/>
          <w:color w:val="auto"/>
        </w:rPr>
        <w:t xml:space="preserve"> </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5"/>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5"/>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5"/>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联系部门：天津电子信息职业技术学院</w:t>
      </w:r>
    </w:p>
    <w:p>
      <w:pPr>
        <w:pStyle w:val="25"/>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2. 联系地址：天津市津南区海河教育园区雅深路4号 </w:t>
      </w:r>
    </w:p>
    <w:p>
      <w:pPr>
        <w:pStyle w:val="25"/>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联 系 人：宋文铎</w:t>
      </w:r>
    </w:p>
    <w:p>
      <w:pPr>
        <w:pStyle w:val="25"/>
        <w:spacing w:line="360" w:lineRule="auto"/>
        <w:ind w:firstLine="448"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 xml:space="preserve">022-28772518 </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w:t>
      </w:r>
      <w:r>
        <w:rPr>
          <w:rFonts w:hint="eastAsia" w:ascii="Times New Roman" w:hAnsi="Times New Roman" w:eastAsia="宋体" w:cs="Times New Roman"/>
          <w:color w:val="auto"/>
        </w:rPr>
        <w:t>不</w:t>
      </w:r>
      <w:r>
        <w:rPr>
          <w:rFonts w:ascii="Times New Roman" w:hAnsi="Times New Roman" w:eastAsia="宋体" w:cs="Times New Roman"/>
          <w:color w:val="auto"/>
        </w:rPr>
        <w:t>收取招标代理服务费</w:t>
      </w:r>
      <w:r>
        <w:rPr>
          <w:rFonts w:hint="eastAsia" w:ascii="Times New Roman" w:hAnsi="Times New Roman" w:eastAsia="宋体" w:cs="Times New Roman"/>
          <w:color w:val="auto"/>
        </w:rPr>
        <w:t>。</w:t>
      </w:r>
    </w:p>
    <w:p>
      <w:pPr>
        <w:pStyle w:val="25"/>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5"/>
        <w:spacing w:line="360" w:lineRule="auto"/>
        <w:ind w:firstLine="448" w:firstLineChars="200"/>
        <w:jc w:val="both"/>
        <w:rPr>
          <w:rFonts w:ascii="Times New Roman" w:hAnsi="Times New Roman" w:eastAsia="宋体" w:cs="Times New Roman"/>
          <w:color w:val="auto"/>
        </w:rPr>
      </w:pPr>
    </w:p>
    <w:p>
      <w:pPr>
        <w:pStyle w:val="25"/>
        <w:spacing w:line="360" w:lineRule="auto"/>
        <w:jc w:val="both"/>
        <w:rPr>
          <w:rFonts w:ascii="Times New Roman" w:hAnsi="Times New Roman" w:eastAsia="宋体" w:cs="Times New Roman"/>
          <w:color w:val="auto"/>
        </w:rPr>
      </w:pPr>
    </w:p>
    <w:p>
      <w:pPr>
        <w:pStyle w:val="25"/>
        <w:spacing w:line="360" w:lineRule="auto"/>
        <w:ind w:firstLine="6720" w:firstLineChars="30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p>
    <w:p>
      <w:pPr>
        <w:pStyle w:val="25"/>
        <w:spacing w:line="360" w:lineRule="auto"/>
        <w:jc w:val="both"/>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pPr>
        <w:spacing w:line="360" w:lineRule="exact"/>
        <w:ind w:firstLine="448" w:firstLineChars="200"/>
        <w:rPr>
          <w:b/>
          <w:bCs/>
          <w:kern w:val="28"/>
          <w:sz w:val="32"/>
          <w:szCs w:val="32"/>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2"/>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color w:val="auto"/>
          <w:sz w:val="24"/>
        </w:rPr>
      </w:pPr>
      <w:r>
        <w:rPr>
          <w:sz w:val="24"/>
        </w:rPr>
        <w:t>（一</w:t>
      </w:r>
      <w:r>
        <w:rPr>
          <w:color w:val="auto"/>
          <w:sz w:val="24"/>
        </w:rPr>
        <w:t>）报价要求</w:t>
      </w:r>
    </w:p>
    <w:p>
      <w:pPr>
        <w:autoSpaceDE w:val="0"/>
        <w:autoSpaceDN w:val="0"/>
        <w:adjustRightInd w:val="0"/>
        <w:spacing w:line="360" w:lineRule="auto"/>
        <w:ind w:firstLine="448" w:firstLineChars="200"/>
        <w:rPr>
          <w:color w:val="auto"/>
          <w:sz w:val="24"/>
        </w:rPr>
      </w:pPr>
      <w:r>
        <w:rPr>
          <w:color w:val="auto"/>
          <w:sz w:val="24"/>
        </w:rPr>
        <w:t>1. 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年的服务期，签订合同之日起10日内人员进场服务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rFonts w:hint="eastAsia"/>
          <w:kern w:val="0"/>
          <w:sz w:val="24"/>
        </w:rPr>
        <w:t>投标人须承诺</w:t>
      </w:r>
      <w:r>
        <w:rPr>
          <w:rFonts w:hint="eastAsia"/>
          <w:color w:val="000000"/>
          <w:kern w:val="0"/>
          <w:sz w:val="24"/>
        </w:rPr>
        <w:t>相应专业人员须具备国家相关部门颁发的在有效期内的资质证书，项目实施过程中保证持证上岗。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0"/>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第一部分 价格（</w:t>
            </w:r>
            <w:r>
              <w:rPr>
                <w:rFonts w:hint="eastAsia"/>
                <w:color w:val="auto"/>
                <w:kern w:val="0"/>
                <w:sz w:val="24"/>
                <w:szCs w:val="24"/>
                <w:highlight w:val="none"/>
                <w:lang w:val="en-US" w:eastAsia="zh-CN"/>
              </w:rPr>
              <w:t>1</w:t>
            </w:r>
            <w:r>
              <w:rPr>
                <w:color w:val="auto"/>
                <w:kern w:val="0"/>
                <w:sz w:val="24"/>
                <w:szCs w:val="24"/>
                <w:highlight w:val="none"/>
              </w:rPr>
              <w:t>0分）</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价格</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color w:val="auto"/>
                <w:kern w:val="0"/>
                <w:sz w:val="24"/>
                <w:szCs w:val="24"/>
                <w:highlight w:val="none"/>
              </w:rPr>
              <w:t>（1）投标报价超过采购预算的，投标无效，未超过采购预算的投标报价按以下公式进行计算。</w:t>
            </w:r>
          </w:p>
          <w:p>
            <w:pPr>
              <w:widowControl/>
              <w:adjustRightInd w:val="0"/>
              <w:snapToGrid w:val="0"/>
              <w:spacing w:line="360" w:lineRule="auto"/>
              <w:rPr>
                <w:color w:val="auto"/>
                <w:kern w:val="0"/>
                <w:sz w:val="24"/>
                <w:szCs w:val="24"/>
                <w:highlight w:val="none"/>
              </w:rPr>
            </w:pPr>
            <w:r>
              <w:rPr>
                <w:color w:val="auto"/>
                <w:kern w:val="0"/>
                <w:sz w:val="24"/>
                <w:szCs w:val="24"/>
                <w:highlight w:val="none"/>
              </w:rPr>
              <w:t>（2）投标报价得分=（评标基准价/投标报价）×</w:t>
            </w:r>
            <w:r>
              <w:rPr>
                <w:rFonts w:hint="eastAsia"/>
                <w:color w:val="auto"/>
                <w:kern w:val="0"/>
                <w:sz w:val="24"/>
                <w:szCs w:val="24"/>
                <w:highlight w:val="none"/>
                <w:lang w:val="en-US" w:eastAsia="zh-CN"/>
              </w:rPr>
              <w:t>1</w:t>
            </w:r>
            <w:r>
              <w:rPr>
                <w:color w:val="auto"/>
                <w:kern w:val="0"/>
                <w:sz w:val="24"/>
                <w:szCs w:val="24"/>
                <w:highlight w:val="none"/>
              </w:rPr>
              <w:t>0</w:t>
            </w:r>
          </w:p>
          <w:p>
            <w:pPr>
              <w:widowControl/>
              <w:adjustRightInd w:val="0"/>
              <w:snapToGrid w:val="0"/>
              <w:spacing w:line="360" w:lineRule="auto"/>
              <w:rPr>
                <w:color w:val="auto"/>
                <w:kern w:val="0"/>
                <w:sz w:val="24"/>
                <w:szCs w:val="24"/>
                <w:highlight w:val="none"/>
              </w:rPr>
            </w:pPr>
            <w:r>
              <w:rPr>
                <w:color w:val="auto"/>
                <w:kern w:val="0"/>
                <w:sz w:val="24"/>
                <w:szCs w:val="24"/>
                <w:highlight w:val="none"/>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lang w:val="en-US" w:eastAsia="zh-CN"/>
              </w:rPr>
              <w:t>1</w:t>
            </w:r>
            <w:r>
              <w:rPr>
                <w:color w:val="auto"/>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第二部分 客观分（</w:t>
            </w:r>
            <w:r>
              <w:rPr>
                <w:rFonts w:hint="eastAsia"/>
                <w:color w:val="auto"/>
                <w:kern w:val="0"/>
                <w:sz w:val="24"/>
                <w:szCs w:val="24"/>
                <w:highlight w:val="none"/>
                <w:lang w:val="en-US" w:eastAsia="zh-CN"/>
              </w:rPr>
              <w:t>6</w:t>
            </w:r>
            <w:r>
              <w:rPr>
                <w:rFonts w:hint="eastAsia"/>
                <w:color w:val="auto"/>
                <w:kern w:val="0"/>
                <w:sz w:val="24"/>
                <w:szCs w:val="24"/>
                <w:highlight w:val="none"/>
              </w:rPr>
              <w:t>0</w:t>
            </w:r>
            <w:r>
              <w:rPr>
                <w:color w:val="auto"/>
                <w:kern w:val="0"/>
                <w:sz w:val="24"/>
                <w:szCs w:val="24"/>
                <w:highlight w:val="none"/>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投标人业绩</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完全按照以下要求提供投标人曾实施的非住宅保洁或物业服务业绩，提供的证明材料均不得遮挡涂黑，否则不予认定加分。</w:t>
            </w:r>
          </w:p>
          <w:p>
            <w:pPr>
              <w:widowControl/>
              <w:adjustRightInd w:val="0"/>
              <w:snapToGrid w:val="0"/>
              <w:spacing w:line="360" w:lineRule="auto"/>
              <w:rPr>
                <w:rFonts w:hint="eastAsia"/>
                <w:color w:val="auto"/>
                <w:kern w:val="0"/>
                <w:sz w:val="24"/>
                <w:szCs w:val="24"/>
                <w:highlight w:val="none"/>
                <w:lang w:eastAsia="zh-CN"/>
              </w:rPr>
            </w:pPr>
            <w:r>
              <w:rPr>
                <w:rFonts w:hint="eastAsia"/>
                <w:color w:val="auto"/>
                <w:kern w:val="0"/>
                <w:sz w:val="24"/>
                <w:szCs w:val="24"/>
                <w:highlight w:val="none"/>
              </w:rPr>
              <w:t>A. 合同原件扫描件。包括买卖双方名称及盖章、服务期限（合同服务起始日期为2019年1月1日或以后，且已经履行至少1年的时间）、服务内容</w:t>
            </w:r>
            <w:r>
              <w:rPr>
                <w:rFonts w:hint="eastAsia"/>
                <w:color w:val="auto"/>
                <w:kern w:val="0"/>
                <w:sz w:val="24"/>
                <w:szCs w:val="24"/>
                <w:highlight w:val="none"/>
                <w:lang w:eastAsia="zh-CN"/>
              </w:rPr>
              <w:t>。</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B. 提供上述合同服务期限内至少一个月的服务方开具的发票凭证原件扫描件。</w:t>
            </w:r>
          </w:p>
          <w:p>
            <w:pPr>
              <w:widowControl/>
              <w:adjustRightInd w:val="0"/>
              <w:snapToGrid w:val="0"/>
              <w:spacing w:line="360" w:lineRule="auto"/>
              <w:rPr>
                <w:color w:val="auto"/>
                <w:kern w:val="0"/>
                <w:sz w:val="24"/>
                <w:szCs w:val="24"/>
                <w:highlight w:val="none"/>
              </w:rPr>
            </w:pPr>
            <w:r>
              <w:rPr>
                <w:color w:val="auto"/>
                <w:kern w:val="0"/>
                <w:sz w:val="24"/>
                <w:szCs w:val="24"/>
                <w:highlight w:val="none"/>
              </w:rPr>
              <w:t>每个业绩2分，最多</w:t>
            </w:r>
            <w:r>
              <w:rPr>
                <w:rFonts w:hint="eastAsia"/>
                <w:color w:val="auto"/>
                <w:kern w:val="0"/>
                <w:sz w:val="24"/>
                <w:szCs w:val="24"/>
                <w:highlight w:val="none"/>
              </w:rPr>
              <w:t>10</w:t>
            </w:r>
            <w:r>
              <w:rPr>
                <w:color w:val="auto"/>
                <w:kern w:val="0"/>
                <w:sz w:val="24"/>
                <w:szCs w:val="24"/>
                <w:highlight w:val="none"/>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投标人相关证书评价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投标人具备质量管理体系认证、环境管理体系认证、职业健康安全管理体系认证，提供证书扫描件。</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具备1个证书得2分，最高6分</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投入的项目经理为投标单位正式员工，提供项目经理姓名、开标日前三个月中连续两个月的由投标单位为该项目经理缴纳社会保险证明扫描件，否则不予认定加分。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（1）提供项目经理毕业证书扫描件，该项目经理具有</w:t>
            </w:r>
            <w:r>
              <w:rPr>
                <w:rFonts w:hint="eastAsia"/>
                <w:color w:val="auto"/>
                <w:kern w:val="0"/>
                <w:sz w:val="24"/>
                <w:szCs w:val="24"/>
                <w:highlight w:val="none"/>
                <w:lang w:val="en-US" w:eastAsia="zh-CN"/>
              </w:rPr>
              <w:t>大学本科或</w:t>
            </w:r>
            <w:r>
              <w:rPr>
                <w:rFonts w:hint="eastAsia"/>
                <w:color w:val="auto"/>
                <w:kern w:val="0"/>
                <w:sz w:val="24"/>
                <w:szCs w:val="24"/>
                <w:highlight w:val="none"/>
              </w:rPr>
              <w:t>以上学历的：</w:t>
            </w:r>
            <w:r>
              <w:rPr>
                <w:rFonts w:hint="eastAsia"/>
                <w:color w:val="auto"/>
                <w:kern w:val="0"/>
                <w:sz w:val="24"/>
                <w:szCs w:val="24"/>
                <w:highlight w:val="none"/>
                <w:lang w:val="en-US" w:eastAsia="zh-CN"/>
              </w:rPr>
              <w:t>1</w:t>
            </w:r>
            <w:r>
              <w:rPr>
                <w:rFonts w:hint="eastAsia"/>
                <w:color w:val="auto"/>
                <w:kern w:val="0"/>
                <w:sz w:val="24"/>
                <w:szCs w:val="24"/>
                <w:highlight w:val="none"/>
              </w:rPr>
              <w:t>分，其他：0分；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（2）提供项目经理用户服务证明扫描件（加盖用户单位公章），用户服务证明能表明该项目经理具备</w:t>
            </w:r>
            <w:r>
              <w:rPr>
                <w:rFonts w:hint="eastAsia"/>
                <w:color w:val="auto"/>
                <w:kern w:val="0"/>
                <w:sz w:val="24"/>
                <w:szCs w:val="24"/>
                <w:highlight w:val="none"/>
                <w:lang w:val="en-US" w:eastAsia="zh-CN"/>
              </w:rPr>
              <w:t>5</w:t>
            </w:r>
            <w:r>
              <w:rPr>
                <w:rFonts w:hint="eastAsia"/>
                <w:color w:val="auto"/>
                <w:kern w:val="0"/>
                <w:sz w:val="24"/>
                <w:szCs w:val="24"/>
                <w:highlight w:val="none"/>
              </w:rPr>
              <w:t>年</w:t>
            </w:r>
            <w:r>
              <w:rPr>
                <w:rFonts w:hint="eastAsia"/>
                <w:color w:val="auto"/>
                <w:kern w:val="0"/>
                <w:sz w:val="24"/>
                <w:szCs w:val="24"/>
                <w:highlight w:val="none"/>
                <w:lang w:val="en-US" w:eastAsia="zh-CN"/>
              </w:rPr>
              <w:t>或</w:t>
            </w:r>
            <w:r>
              <w:rPr>
                <w:rFonts w:hint="eastAsia"/>
                <w:color w:val="auto"/>
                <w:kern w:val="0"/>
                <w:sz w:val="24"/>
                <w:szCs w:val="24"/>
                <w:highlight w:val="none"/>
              </w:rPr>
              <w:t>以上非住宅物业或保洁管理经验的：2分，其他：0分；</w:t>
            </w:r>
          </w:p>
          <w:p>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（3）提供项目经理身份证扫描件，该项目经理年龄在</w:t>
            </w:r>
            <w:r>
              <w:rPr>
                <w:rFonts w:hint="eastAsia"/>
                <w:color w:val="auto"/>
                <w:kern w:val="0"/>
                <w:sz w:val="24"/>
                <w:szCs w:val="24"/>
                <w:highlight w:val="none"/>
                <w:lang w:val="en-US" w:eastAsia="zh-CN"/>
              </w:rPr>
              <w:t>45</w:t>
            </w:r>
            <w:r>
              <w:rPr>
                <w:rFonts w:hint="eastAsia"/>
                <w:color w:val="auto"/>
                <w:kern w:val="0"/>
                <w:sz w:val="24"/>
                <w:szCs w:val="24"/>
                <w:highlight w:val="none"/>
              </w:rPr>
              <w:t>周岁或以下的：1分，其他：0分；</w:t>
            </w:r>
          </w:p>
          <w:p>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4</w:t>
            </w:r>
            <w:r>
              <w:rPr>
                <w:rFonts w:hint="eastAsia"/>
                <w:color w:val="auto"/>
                <w:kern w:val="0"/>
                <w:sz w:val="24"/>
                <w:szCs w:val="24"/>
                <w:highlight w:val="none"/>
              </w:rPr>
              <w:t>）提供项目经理</w:t>
            </w:r>
            <w:r>
              <w:rPr>
                <w:rFonts w:hint="eastAsia"/>
                <w:color w:val="auto"/>
                <w:kern w:val="0"/>
                <w:sz w:val="24"/>
                <w:szCs w:val="24"/>
                <w:highlight w:val="none"/>
                <w:lang w:val="en-US" w:eastAsia="zh-CN"/>
              </w:rPr>
              <w:t>的</w:t>
            </w:r>
            <w:r>
              <w:rPr>
                <w:rFonts w:hint="eastAsia" w:ascii="宋体" w:hAnsi="宋体" w:eastAsia="宋体" w:cs="宋体"/>
                <w:color w:val="auto"/>
                <w:sz w:val="24"/>
                <w:szCs w:val="24"/>
                <w:highlight w:val="none"/>
              </w:rPr>
              <w:t>卫生防疫部门或医疗机构出具的健康证</w:t>
            </w:r>
            <w:r>
              <w:rPr>
                <w:rFonts w:hint="eastAsia"/>
                <w:color w:val="auto"/>
                <w:kern w:val="0"/>
                <w:sz w:val="24"/>
                <w:szCs w:val="24"/>
                <w:highlight w:val="none"/>
              </w:rPr>
              <w:t>扫描件的：1分，其他：0分；</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Times New Roman" w:hAnsi="Times New Roman" w:eastAsia="宋体" w:cs="Times New Roman"/>
                <w:color w:val="auto"/>
                <w:kern w:val="0"/>
                <w:sz w:val="24"/>
                <w:szCs w:val="24"/>
                <w:highlight w:val="none"/>
                <w:lang w:val="en-US" w:eastAsia="zh-CN" w:bidi="ar-SA"/>
              </w:rPr>
            </w:pPr>
            <w:r>
              <w:rPr>
                <w:rFonts w:hint="eastAsia"/>
                <w:color w:val="auto"/>
                <w:kern w:val="0"/>
                <w:sz w:val="24"/>
                <w:szCs w:val="24"/>
                <w:highlight w:val="none"/>
                <w:lang w:val="en-US" w:eastAsia="zh-CN"/>
              </w:rPr>
              <w:t>4</w:t>
            </w:r>
          </w:p>
        </w:tc>
        <w:tc>
          <w:tcPr>
            <w:tcW w:w="1419" w:type="dxa"/>
            <w:shd w:val="clear" w:color="auto" w:fill="auto"/>
            <w:vAlign w:val="center"/>
          </w:tcPr>
          <w:p>
            <w:pPr>
              <w:widowControl/>
              <w:adjustRightInd w:val="0"/>
              <w:snapToGrid w:val="0"/>
              <w:spacing w:line="360" w:lineRule="auto"/>
              <w:jc w:val="center"/>
              <w:rPr>
                <w:rFonts w:hint="eastAsia" w:ascii="Times New Roman" w:hAnsi="Times New Roman" w:eastAsia="宋体" w:cs="Times New Roman"/>
                <w:color w:val="auto"/>
                <w:kern w:val="0"/>
                <w:sz w:val="24"/>
                <w:szCs w:val="24"/>
                <w:highlight w:val="none"/>
                <w:lang w:val="en-US" w:eastAsia="zh-CN" w:bidi="ar-SA"/>
              </w:rPr>
            </w:pPr>
            <w:r>
              <w:rPr>
                <w:rFonts w:hint="eastAsia"/>
                <w:color w:val="auto"/>
                <w:kern w:val="0"/>
                <w:sz w:val="24"/>
                <w:szCs w:val="24"/>
                <w:highlight w:val="none"/>
              </w:rPr>
              <w:t>派驻</w:t>
            </w:r>
            <w:r>
              <w:rPr>
                <w:rFonts w:hint="eastAsia"/>
                <w:color w:val="auto"/>
                <w:kern w:val="0"/>
                <w:sz w:val="24"/>
                <w:szCs w:val="24"/>
                <w:highlight w:val="none"/>
                <w:lang w:eastAsia="zh-CN"/>
              </w:rPr>
              <w:t>保洁主管</w:t>
            </w:r>
            <w:r>
              <w:rPr>
                <w:rFonts w:hint="eastAsia"/>
                <w:color w:val="auto"/>
                <w:kern w:val="0"/>
                <w:sz w:val="24"/>
                <w:szCs w:val="24"/>
                <w:highlight w:val="none"/>
              </w:rPr>
              <w:t>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投入的</w:t>
            </w:r>
            <w:r>
              <w:rPr>
                <w:rFonts w:hint="eastAsia"/>
                <w:color w:val="auto"/>
                <w:kern w:val="0"/>
                <w:sz w:val="24"/>
                <w:szCs w:val="24"/>
                <w:highlight w:val="none"/>
                <w:lang w:eastAsia="zh-CN"/>
              </w:rPr>
              <w:t>保洁主管</w:t>
            </w:r>
            <w:r>
              <w:rPr>
                <w:rFonts w:hint="eastAsia"/>
                <w:color w:val="auto"/>
                <w:kern w:val="0"/>
                <w:sz w:val="24"/>
                <w:szCs w:val="24"/>
                <w:highlight w:val="none"/>
              </w:rPr>
              <w:t>为投标单位正式员工，提供</w:t>
            </w:r>
            <w:r>
              <w:rPr>
                <w:rFonts w:hint="eastAsia"/>
                <w:color w:val="auto"/>
                <w:kern w:val="0"/>
                <w:sz w:val="24"/>
                <w:szCs w:val="24"/>
                <w:highlight w:val="none"/>
                <w:lang w:eastAsia="zh-CN"/>
              </w:rPr>
              <w:t>保洁主管</w:t>
            </w:r>
            <w:r>
              <w:rPr>
                <w:rFonts w:hint="eastAsia"/>
                <w:color w:val="auto"/>
                <w:kern w:val="0"/>
                <w:sz w:val="24"/>
                <w:szCs w:val="24"/>
                <w:highlight w:val="none"/>
              </w:rPr>
              <w:t>姓名、开标日前三个月中连续两个月的由投标单位为该</w:t>
            </w:r>
            <w:r>
              <w:rPr>
                <w:rFonts w:hint="eastAsia"/>
                <w:color w:val="auto"/>
                <w:kern w:val="0"/>
                <w:sz w:val="24"/>
                <w:szCs w:val="24"/>
                <w:highlight w:val="none"/>
                <w:lang w:eastAsia="zh-CN"/>
              </w:rPr>
              <w:t>保洁主管</w:t>
            </w:r>
            <w:r>
              <w:rPr>
                <w:rFonts w:hint="eastAsia"/>
                <w:color w:val="auto"/>
                <w:kern w:val="0"/>
                <w:sz w:val="24"/>
                <w:szCs w:val="24"/>
                <w:highlight w:val="none"/>
              </w:rPr>
              <w:t>缴纳社会保险证明扫描件，否则不予认定加分。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（1）提供</w:t>
            </w:r>
            <w:r>
              <w:rPr>
                <w:rFonts w:hint="eastAsia"/>
                <w:color w:val="auto"/>
                <w:kern w:val="0"/>
                <w:sz w:val="24"/>
                <w:szCs w:val="24"/>
                <w:highlight w:val="none"/>
                <w:lang w:eastAsia="zh-CN"/>
              </w:rPr>
              <w:t>保洁主管</w:t>
            </w:r>
            <w:r>
              <w:rPr>
                <w:rFonts w:hint="eastAsia"/>
                <w:color w:val="auto"/>
                <w:kern w:val="0"/>
                <w:sz w:val="24"/>
                <w:szCs w:val="24"/>
                <w:highlight w:val="none"/>
              </w:rPr>
              <w:t>毕业证书扫描件，该</w:t>
            </w:r>
            <w:r>
              <w:rPr>
                <w:rFonts w:hint="eastAsia"/>
                <w:color w:val="auto"/>
                <w:kern w:val="0"/>
                <w:sz w:val="24"/>
                <w:szCs w:val="24"/>
                <w:highlight w:val="none"/>
                <w:lang w:eastAsia="zh-CN"/>
              </w:rPr>
              <w:t>保洁主管</w:t>
            </w:r>
            <w:r>
              <w:rPr>
                <w:rFonts w:hint="eastAsia"/>
                <w:color w:val="auto"/>
                <w:kern w:val="0"/>
                <w:sz w:val="24"/>
                <w:szCs w:val="24"/>
                <w:highlight w:val="none"/>
              </w:rPr>
              <w:t>具有</w:t>
            </w:r>
            <w:r>
              <w:rPr>
                <w:rFonts w:hint="eastAsia"/>
                <w:color w:val="auto"/>
                <w:kern w:val="0"/>
                <w:sz w:val="24"/>
                <w:szCs w:val="24"/>
                <w:highlight w:val="none"/>
                <w:lang w:val="en-US" w:eastAsia="zh-CN"/>
              </w:rPr>
              <w:t>大专或</w:t>
            </w:r>
            <w:r>
              <w:rPr>
                <w:rFonts w:hint="eastAsia"/>
                <w:color w:val="auto"/>
                <w:kern w:val="0"/>
                <w:sz w:val="24"/>
                <w:szCs w:val="24"/>
                <w:highlight w:val="none"/>
              </w:rPr>
              <w:t>以上学历的：</w:t>
            </w:r>
            <w:r>
              <w:rPr>
                <w:rFonts w:hint="eastAsia"/>
                <w:color w:val="auto"/>
                <w:kern w:val="0"/>
                <w:sz w:val="24"/>
                <w:szCs w:val="24"/>
                <w:highlight w:val="none"/>
                <w:lang w:val="en-US" w:eastAsia="zh-CN"/>
              </w:rPr>
              <w:t>1</w:t>
            </w:r>
            <w:r>
              <w:rPr>
                <w:rFonts w:hint="eastAsia"/>
                <w:color w:val="auto"/>
                <w:kern w:val="0"/>
                <w:sz w:val="24"/>
                <w:szCs w:val="24"/>
                <w:highlight w:val="none"/>
              </w:rPr>
              <w:t>分，其他：0分；</w:t>
            </w:r>
          </w:p>
          <w:p>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2</w:t>
            </w:r>
            <w:r>
              <w:rPr>
                <w:rFonts w:hint="eastAsia"/>
                <w:color w:val="auto"/>
                <w:kern w:val="0"/>
                <w:sz w:val="24"/>
                <w:szCs w:val="24"/>
                <w:highlight w:val="none"/>
              </w:rPr>
              <w:t>）提供</w:t>
            </w:r>
            <w:r>
              <w:rPr>
                <w:rFonts w:hint="eastAsia"/>
                <w:color w:val="auto"/>
                <w:kern w:val="0"/>
                <w:sz w:val="24"/>
                <w:szCs w:val="24"/>
                <w:highlight w:val="none"/>
                <w:lang w:eastAsia="zh-CN"/>
              </w:rPr>
              <w:t>保洁主管</w:t>
            </w:r>
            <w:r>
              <w:rPr>
                <w:rFonts w:hint="eastAsia"/>
                <w:color w:val="auto"/>
                <w:kern w:val="0"/>
                <w:sz w:val="24"/>
                <w:szCs w:val="24"/>
                <w:highlight w:val="none"/>
              </w:rPr>
              <w:t>身份证扫描件，该</w:t>
            </w:r>
            <w:r>
              <w:rPr>
                <w:rFonts w:hint="eastAsia"/>
                <w:color w:val="auto"/>
                <w:kern w:val="0"/>
                <w:sz w:val="24"/>
                <w:szCs w:val="24"/>
                <w:highlight w:val="none"/>
                <w:lang w:eastAsia="zh-CN"/>
              </w:rPr>
              <w:t>保洁主管</w:t>
            </w:r>
            <w:r>
              <w:rPr>
                <w:rFonts w:hint="eastAsia"/>
                <w:color w:val="auto"/>
                <w:kern w:val="0"/>
                <w:sz w:val="24"/>
                <w:szCs w:val="24"/>
                <w:highlight w:val="none"/>
              </w:rPr>
              <w:t>年龄在</w:t>
            </w:r>
            <w:r>
              <w:rPr>
                <w:rFonts w:hint="eastAsia"/>
                <w:color w:val="auto"/>
                <w:kern w:val="0"/>
                <w:sz w:val="24"/>
                <w:szCs w:val="24"/>
                <w:highlight w:val="none"/>
                <w:lang w:val="en-US" w:eastAsia="zh-CN"/>
              </w:rPr>
              <w:t>45</w:t>
            </w:r>
            <w:r>
              <w:rPr>
                <w:rFonts w:hint="eastAsia"/>
                <w:color w:val="auto"/>
                <w:kern w:val="0"/>
                <w:sz w:val="24"/>
                <w:szCs w:val="24"/>
                <w:highlight w:val="none"/>
              </w:rPr>
              <w:t>周岁或以下的：1分，其他：0分；</w:t>
            </w:r>
          </w:p>
          <w:p>
            <w:pPr>
              <w:widowControl/>
              <w:adjustRightInd w:val="0"/>
              <w:snapToGrid w:val="0"/>
              <w:spacing w:line="360" w:lineRule="auto"/>
              <w:rPr>
                <w:rFonts w:hint="eastAsia" w:ascii="Times New Roman" w:hAnsi="Times New Roman" w:eastAsia="宋体" w:cs="Times New Roman"/>
                <w:color w:val="auto"/>
                <w:kern w:val="0"/>
                <w:sz w:val="24"/>
                <w:szCs w:val="24"/>
                <w:highlight w:val="none"/>
                <w:lang w:val="en-US" w:eastAsia="zh-CN" w:bidi="ar-SA"/>
              </w:rPr>
            </w:pPr>
            <w:r>
              <w:rPr>
                <w:rFonts w:hint="eastAsia"/>
                <w:color w:val="auto"/>
                <w:kern w:val="0"/>
                <w:sz w:val="24"/>
                <w:szCs w:val="24"/>
                <w:highlight w:val="none"/>
              </w:rPr>
              <w:t>（</w:t>
            </w:r>
            <w:r>
              <w:rPr>
                <w:rFonts w:hint="eastAsia"/>
                <w:color w:val="auto"/>
                <w:kern w:val="0"/>
                <w:sz w:val="24"/>
                <w:szCs w:val="24"/>
                <w:highlight w:val="none"/>
                <w:lang w:val="en-US" w:eastAsia="zh-CN"/>
              </w:rPr>
              <w:t>3</w:t>
            </w:r>
            <w:r>
              <w:rPr>
                <w:rFonts w:hint="eastAsia"/>
                <w:color w:val="auto"/>
                <w:kern w:val="0"/>
                <w:sz w:val="24"/>
                <w:szCs w:val="24"/>
                <w:highlight w:val="none"/>
              </w:rPr>
              <w:t>）提供</w:t>
            </w:r>
            <w:r>
              <w:rPr>
                <w:rFonts w:hint="eastAsia"/>
                <w:color w:val="auto"/>
                <w:kern w:val="0"/>
                <w:sz w:val="24"/>
                <w:szCs w:val="24"/>
                <w:highlight w:val="none"/>
                <w:lang w:eastAsia="zh-CN"/>
              </w:rPr>
              <w:t>保洁主管</w:t>
            </w:r>
            <w:r>
              <w:rPr>
                <w:rFonts w:hint="eastAsia"/>
                <w:color w:val="auto"/>
                <w:kern w:val="0"/>
                <w:sz w:val="24"/>
                <w:szCs w:val="24"/>
                <w:highlight w:val="none"/>
                <w:lang w:val="en-US" w:eastAsia="zh-CN"/>
              </w:rPr>
              <w:t>的</w:t>
            </w:r>
            <w:r>
              <w:rPr>
                <w:rFonts w:hint="eastAsia" w:ascii="宋体" w:hAnsi="宋体" w:eastAsia="宋体" w:cs="宋体"/>
                <w:color w:val="auto"/>
                <w:sz w:val="24"/>
                <w:szCs w:val="24"/>
                <w:highlight w:val="none"/>
              </w:rPr>
              <w:t>卫生防疫部门或医疗机构出具的健康证</w:t>
            </w:r>
            <w:r>
              <w:rPr>
                <w:rFonts w:hint="eastAsia"/>
                <w:color w:val="auto"/>
                <w:kern w:val="0"/>
                <w:sz w:val="24"/>
                <w:szCs w:val="24"/>
                <w:highlight w:val="none"/>
              </w:rPr>
              <w:t>扫描件的：1分，其他：0分；</w:t>
            </w:r>
          </w:p>
        </w:tc>
        <w:tc>
          <w:tcPr>
            <w:tcW w:w="1143" w:type="dxa"/>
            <w:shd w:val="clear" w:color="auto" w:fill="auto"/>
            <w:vAlign w:val="center"/>
          </w:tcPr>
          <w:p>
            <w:pPr>
              <w:widowControl/>
              <w:adjustRightInd w:val="0"/>
              <w:snapToGrid w:val="0"/>
              <w:spacing w:line="360" w:lineRule="auto"/>
              <w:jc w:val="center"/>
              <w:rPr>
                <w:rFonts w:hint="eastAsia" w:ascii="Times New Roman" w:hAnsi="Times New Roman" w:eastAsia="宋体" w:cs="Times New Roman"/>
                <w:color w:val="auto"/>
                <w:kern w:val="0"/>
                <w:sz w:val="24"/>
                <w:szCs w:val="24"/>
                <w:highlight w:val="none"/>
                <w:lang w:val="en-US" w:eastAsia="zh-CN" w:bidi="ar-SA"/>
              </w:rPr>
            </w:pPr>
            <w:r>
              <w:rPr>
                <w:rFonts w:hint="eastAsia"/>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派驻服务人员评价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（1）提供</w:t>
            </w:r>
            <w:r>
              <w:rPr>
                <w:rFonts w:hint="eastAsia" w:ascii="宋体" w:hAnsi="宋体" w:cs="宋体"/>
                <w:color w:val="auto"/>
                <w:sz w:val="24"/>
                <w:szCs w:val="24"/>
                <w:highlight w:val="none"/>
                <w:lang w:val="en-US" w:eastAsia="zh-CN"/>
              </w:rPr>
              <w:t>天津市爱国卫生运动委员会办公室颁发的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天津市</w:t>
            </w:r>
            <w:r>
              <w:rPr>
                <w:rFonts w:hint="eastAsia" w:ascii="宋体" w:hAnsi="宋体" w:cs="宋体"/>
                <w:color w:val="auto"/>
                <w:sz w:val="24"/>
                <w:szCs w:val="24"/>
                <w:highlight w:val="none"/>
              </w:rPr>
              <w:t>病媒生物</w:t>
            </w:r>
            <w:r>
              <w:rPr>
                <w:rFonts w:hint="eastAsia" w:ascii="宋体" w:hAnsi="宋体" w:cs="宋体"/>
                <w:color w:val="auto"/>
                <w:sz w:val="24"/>
                <w:szCs w:val="24"/>
                <w:highlight w:val="none"/>
                <w:lang w:val="en-US" w:eastAsia="zh-CN"/>
              </w:rPr>
              <w:t>防制</w:t>
            </w:r>
            <w:r>
              <w:rPr>
                <w:rFonts w:hint="eastAsia" w:ascii="宋体" w:hAnsi="宋体" w:cs="宋体"/>
                <w:color w:val="auto"/>
                <w:sz w:val="24"/>
                <w:szCs w:val="24"/>
                <w:highlight w:val="none"/>
              </w:rPr>
              <w:t>培训证书》</w:t>
            </w:r>
            <w:r>
              <w:rPr>
                <w:rFonts w:hint="eastAsia"/>
                <w:color w:val="auto"/>
                <w:kern w:val="0"/>
                <w:sz w:val="24"/>
                <w:szCs w:val="24"/>
                <w:highlight w:val="none"/>
              </w:rPr>
              <w:t>扫描件，每个合格的人员得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1</w:t>
            </w:r>
            <w:r>
              <w:rPr>
                <w:rFonts w:hint="eastAsia"/>
                <w:color w:val="auto"/>
                <w:kern w:val="0"/>
                <w:sz w:val="24"/>
                <w:szCs w:val="24"/>
                <w:highlight w:val="none"/>
              </w:rPr>
              <w:t>分。</w:t>
            </w:r>
          </w:p>
          <w:p>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（2）提供上述人员（已提供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1</w:t>
            </w:r>
            <w:r>
              <w:rPr>
                <w:rFonts w:hint="eastAsia"/>
                <w:color w:val="auto"/>
                <w:kern w:val="0"/>
                <w:sz w:val="24"/>
                <w:szCs w:val="24"/>
                <w:highlight w:val="none"/>
                <w:lang w:eastAsia="zh-CN"/>
              </w:rPr>
              <w:t>）</w:t>
            </w:r>
            <w:r>
              <w:rPr>
                <w:rFonts w:hint="eastAsia"/>
                <w:color w:val="auto"/>
                <w:kern w:val="0"/>
                <w:sz w:val="24"/>
                <w:szCs w:val="24"/>
                <w:highlight w:val="none"/>
                <w:lang w:val="en-US" w:eastAsia="zh-CN"/>
              </w:rPr>
              <w:t>项</w:t>
            </w:r>
            <w:r>
              <w:rPr>
                <w:rFonts w:hint="eastAsia"/>
                <w:color w:val="auto"/>
                <w:kern w:val="0"/>
                <w:sz w:val="24"/>
                <w:szCs w:val="24"/>
                <w:highlight w:val="none"/>
              </w:rPr>
              <w:t>证书扫描件的）开标日当月或上一月的由投标单位缴纳社会保险证明扫描件，每个合格的人员社保证明扫描件得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1</w:t>
            </w:r>
            <w:r>
              <w:rPr>
                <w:rFonts w:hint="eastAsia"/>
                <w:color w:val="auto"/>
                <w:kern w:val="0"/>
                <w:sz w:val="24"/>
                <w:szCs w:val="24"/>
                <w:highlight w:val="none"/>
              </w:rPr>
              <w:t>分</w:t>
            </w:r>
            <w:r>
              <w:rPr>
                <w:rFonts w:hint="eastAsia"/>
                <w:color w:val="auto"/>
                <w:kern w:val="0"/>
                <w:sz w:val="24"/>
                <w:szCs w:val="24"/>
                <w:highlight w:val="none"/>
                <w:lang w:eastAsia="zh-CN"/>
              </w:rPr>
              <w:t>（若持证人员与项目经理、保洁主管为同一人，此项可重复计分）</w:t>
            </w:r>
            <w:r>
              <w:rPr>
                <w:rFonts w:hint="eastAsia"/>
                <w:color w:val="auto"/>
                <w:kern w:val="0"/>
                <w:sz w:val="24"/>
                <w:szCs w:val="24"/>
                <w:highlight w:val="none"/>
              </w:rPr>
              <w:t>。</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3</w:t>
            </w:r>
            <w:r>
              <w:rPr>
                <w:rFonts w:hint="eastAsia"/>
                <w:color w:val="auto"/>
                <w:kern w:val="0"/>
                <w:sz w:val="24"/>
                <w:szCs w:val="24"/>
                <w:highlight w:val="none"/>
              </w:rPr>
              <w:t>）提供卫生防疫部门或医疗机构为</w:t>
            </w:r>
            <w:r>
              <w:rPr>
                <w:rFonts w:hint="eastAsia"/>
                <w:color w:val="auto"/>
                <w:kern w:val="0"/>
                <w:sz w:val="24"/>
                <w:szCs w:val="24"/>
                <w:highlight w:val="none"/>
                <w:lang w:val="en-US" w:eastAsia="zh-CN"/>
              </w:rPr>
              <w:t>保洁、垃圾清运人</w:t>
            </w:r>
            <w:r>
              <w:rPr>
                <w:rFonts w:hint="eastAsia"/>
                <w:color w:val="auto"/>
                <w:kern w:val="0"/>
                <w:sz w:val="24"/>
                <w:szCs w:val="24"/>
                <w:highlight w:val="none"/>
              </w:rPr>
              <w:t>员颁发的健康证扫描件，每个合格的人员得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10</w:t>
            </w:r>
            <w:r>
              <w:rPr>
                <w:rFonts w:hint="eastAsia"/>
                <w:color w:val="auto"/>
                <w:kern w:val="0"/>
                <w:sz w:val="24"/>
                <w:szCs w:val="24"/>
                <w:highlight w:val="none"/>
              </w:rPr>
              <w:t>分。</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sz w:val="24"/>
                <w:highlight w:val="none"/>
              </w:rPr>
              <w:t>人员培训方案</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人员培训方案应包含培训计划、培训方式、培训目标、言行规范、仪表仪容、公众形象等。</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每提供上述1项内容的得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6</w:t>
            </w:r>
            <w:r>
              <w:rPr>
                <w:rFonts w:hint="eastAsia"/>
                <w:color w:val="auto"/>
                <w:kern w:val="0"/>
                <w:sz w:val="24"/>
                <w:szCs w:val="24"/>
                <w:highlight w:val="none"/>
              </w:rPr>
              <w:t>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419" w:type="dxa"/>
            <w:shd w:val="clear" w:color="auto" w:fill="auto"/>
            <w:vAlign w:val="center"/>
          </w:tcPr>
          <w:p>
            <w:pPr>
              <w:widowControl/>
              <w:adjustRightInd w:val="0"/>
              <w:snapToGrid w:val="0"/>
              <w:spacing w:line="360" w:lineRule="auto"/>
              <w:jc w:val="center"/>
              <w:rPr>
                <w:color w:val="auto"/>
                <w:sz w:val="24"/>
                <w:highlight w:val="none"/>
              </w:rPr>
            </w:pPr>
            <w:r>
              <w:rPr>
                <w:rFonts w:hint="eastAsia"/>
                <w:color w:val="auto"/>
                <w:kern w:val="0"/>
                <w:sz w:val="24"/>
                <w:szCs w:val="24"/>
                <w:highlight w:val="none"/>
              </w:rPr>
              <w:t>保洁耗材评价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提供具有检测资质的第三方检测机构出具的针对拟投入本项目保洁耗材的CMA检测报告扫描件，每个合格的扫描件得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2</w:t>
            </w:r>
            <w:r>
              <w:rPr>
                <w:rFonts w:hint="eastAsia"/>
                <w:color w:val="auto"/>
                <w:kern w:val="0"/>
                <w:sz w:val="24"/>
                <w:szCs w:val="24"/>
                <w:highlight w:val="none"/>
              </w:rPr>
              <w:t>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419" w:type="dxa"/>
            <w:shd w:val="clear" w:color="auto" w:fill="auto"/>
            <w:vAlign w:val="center"/>
          </w:tcPr>
          <w:p>
            <w:pPr>
              <w:widowControl/>
              <w:adjustRightInd w:val="0"/>
              <w:snapToGrid w:val="0"/>
              <w:spacing w:line="360" w:lineRule="auto"/>
              <w:jc w:val="center"/>
              <w:rPr>
                <w:color w:val="auto"/>
                <w:sz w:val="24"/>
                <w:highlight w:val="none"/>
              </w:rPr>
            </w:pPr>
            <w:r>
              <w:rPr>
                <w:rFonts w:hint="eastAsia"/>
                <w:color w:val="auto"/>
                <w:sz w:val="24"/>
                <w:highlight w:val="none"/>
              </w:rPr>
              <w:t>投标人承诺评价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承诺完全满足招标文件“报价要求”、“时间地点要求”、“付款方式要求”和技术要求中非“★”号要求的：</w:t>
            </w:r>
            <w:r>
              <w:rPr>
                <w:rFonts w:hint="eastAsia"/>
                <w:color w:val="auto"/>
                <w:kern w:val="0"/>
                <w:sz w:val="24"/>
                <w:szCs w:val="24"/>
                <w:highlight w:val="none"/>
                <w:lang w:val="en-US" w:eastAsia="zh-CN"/>
              </w:rPr>
              <w:t>16</w:t>
            </w:r>
            <w:r>
              <w:rPr>
                <w:rFonts w:hint="eastAsia"/>
                <w:color w:val="auto"/>
                <w:kern w:val="0"/>
                <w:sz w:val="24"/>
                <w:szCs w:val="24"/>
                <w:highlight w:val="none"/>
              </w:rPr>
              <w:t>分，其他0分。</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第三部分 主观分（</w:t>
            </w:r>
            <w:r>
              <w:rPr>
                <w:rFonts w:hint="eastAsia"/>
                <w:color w:val="auto"/>
                <w:kern w:val="0"/>
                <w:sz w:val="24"/>
                <w:szCs w:val="24"/>
                <w:highlight w:val="none"/>
              </w:rPr>
              <w:t>30</w:t>
            </w:r>
            <w:r>
              <w:rPr>
                <w:color w:val="auto"/>
                <w:kern w:val="0"/>
                <w:sz w:val="24"/>
                <w:szCs w:val="24"/>
                <w:highlight w:val="none"/>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至少包含各岗位投入人员数量、各岗位内部人员安排配置方案</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sz w:val="24"/>
                <w:highlight w:val="none"/>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w:t>
            </w:r>
            <w:r>
              <w:rPr>
                <w:color w:val="auto"/>
                <w:kern w:val="0"/>
                <w:sz w:val="24"/>
                <w:szCs w:val="24"/>
                <w:highlight w:val="none"/>
              </w:rPr>
              <w:t>包含针对本项目的保洁方案</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w:t>
            </w:r>
            <w:r>
              <w:rPr>
                <w:rFonts w:hint="eastAsia"/>
                <w:color w:val="auto"/>
                <w:kern w:val="0"/>
                <w:sz w:val="24"/>
                <w:szCs w:val="24"/>
                <w:highlight w:val="none"/>
              </w:rPr>
              <w:t>6</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rPr>
              <w:t>4</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2</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sz w:val="24"/>
                <w:highlight w:val="none"/>
              </w:rPr>
              <w:t>对项目重点、难点的理解评价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至少包含针对本项目重点和难点的理解以及针对重点难点的应对解决方案</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w:t>
            </w:r>
            <w:r>
              <w:rPr>
                <w:rFonts w:hint="eastAsia"/>
                <w:color w:val="auto"/>
                <w:kern w:val="0"/>
                <w:sz w:val="24"/>
                <w:szCs w:val="24"/>
                <w:highlight w:val="none"/>
              </w:rPr>
              <w:t>6</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重点难点理解或应对解决方案内容存在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rPr>
              <w:t>4</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重点难点理解或应对解决方案内容存在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2</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未提供重点难点理解或应对解决方案或不满足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进驻和接管方案评价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至少包含中标后如何</w:t>
            </w:r>
            <w:r>
              <w:rPr>
                <w:rFonts w:hint="eastAsia"/>
                <w:color w:val="auto"/>
                <w:sz w:val="24"/>
                <w:szCs w:val="24"/>
                <w:highlight w:val="none"/>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pPr>
              <w:widowControl/>
              <w:adjustRightInd w:val="0"/>
              <w:snapToGrid w:val="0"/>
              <w:spacing w:line="360" w:lineRule="auto"/>
              <w:rPr>
                <w:color w:val="auto"/>
                <w:sz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应急预案评价</w:t>
            </w:r>
          </w:p>
        </w:tc>
        <w:tc>
          <w:tcPr>
            <w:tcW w:w="7311" w:type="dxa"/>
            <w:shd w:val="clear" w:color="auto" w:fill="auto"/>
            <w:vAlign w:val="center"/>
          </w:tcPr>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sz w:val="24"/>
                <w:highlight w:val="none"/>
              </w:rPr>
              <w:t>人员保密管理方案评价</w:t>
            </w:r>
          </w:p>
        </w:tc>
        <w:tc>
          <w:tcPr>
            <w:tcW w:w="7311" w:type="dxa"/>
            <w:shd w:val="clear" w:color="auto" w:fill="auto"/>
            <w:vAlign w:val="center"/>
          </w:tcPr>
          <w:p>
            <w:pPr>
              <w:widowControl/>
              <w:adjustRightInd w:val="0"/>
              <w:snapToGrid w:val="0"/>
              <w:spacing w:line="360" w:lineRule="auto"/>
              <w:rPr>
                <w:color w:val="auto"/>
                <w:sz w:val="24"/>
                <w:highlight w:val="none"/>
              </w:rPr>
            </w:pPr>
            <w:r>
              <w:rPr>
                <w:rFonts w:hint="eastAsia"/>
                <w:color w:val="auto"/>
                <w:sz w:val="24"/>
                <w:highlight w:val="none"/>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419"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sz w:val="24"/>
                <w:highlight w:val="none"/>
              </w:rPr>
              <w:t>人员稳定性方案评价</w:t>
            </w:r>
          </w:p>
        </w:tc>
        <w:tc>
          <w:tcPr>
            <w:tcW w:w="7311" w:type="dxa"/>
            <w:shd w:val="clear" w:color="auto" w:fill="auto"/>
            <w:vAlign w:val="center"/>
          </w:tcPr>
          <w:p>
            <w:pPr>
              <w:widowControl/>
              <w:adjustRightInd w:val="0"/>
              <w:snapToGrid w:val="0"/>
              <w:spacing w:line="360" w:lineRule="auto"/>
              <w:rPr>
                <w:color w:val="auto"/>
                <w:sz w:val="24"/>
                <w:highlight w:val="none"/>
              </w:rPr>
            </w:pPr>
            <w:r>
              <w:rPr>
                <w:rFonts w:hint="eastAsia"/>
                <w:color w:val="auto"/>
                <w:sz w:val="24"/>
                <w:highlight w:val="none"/>
              </w:rPr>
              <w:t>至少包含服务期内保证人员更换率不得超过</w:t>
            </w:r>
            <w:r>
              <w:rPr>
                <w:rFonts w:hint="eastAsia"/>
                <w:color w:val="auto"/>
                <w:sz w:val="24"/>
                <w:highlight w:val="none"/>
                <w:lang w:eastAsia="zh-CN"/>
              </w:rPr>
              <w:t>项目需求书</w:t>
            </w:r>
            <w:r>
              <w:rPr>
                <w:rFonts w:hint="eastAsia"/>
                <w:color w:val="auto"/>
                <w:sz w:val="24"/>
                <w:highlight w:val="none"/>
              </w:rPr>
              <w:t>要求的措施，保证更换人员不得低于采购需求，且应经采购人同意的措施</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8</w:t>
            </w:r>
          </w:p>
        </w:tc>
        <w:tc>
          <w:tcPr>
            <w:tcW w:w="1419" w:type="dxa"/>
            <w:shd w:val="clear" w:color="auto" w:fill="auto"/>
            <w:vAlign w:val="center"/>
          </w:tcPr>
          <w:p>
            <w:pPr>
              <w:widowControl/>
              <w:adjustRightInd w:val="0"/>
              <w:snapToGrid w:val="0"/>
              <w:spacing w:line="360" w:lineRule="auto"/>
              <w:jc w:val="center"/>
              <w:rPr>
                <w:color w:val="auto"/>
                <w:sz w:val="24"/>
                <w:highlight w:val="none"/>
              </w:rPr>
            </w:pPr>
            <w:r>
              <w:rPr>
                <w:rFonts w:hint="eastAsia"/>
                <w:color w:val="auto"/>
                <w:sz w:val="24"/>
                <w:highlight w:val="none"/>
              </w:rPr>
              <w:t>价格测算方案评价</w:t>
            </w:r>
          </w:p>
        </w:tc>
        <w:tc>
          <w:tcPr>
            <w:tcW w:w="7311" w:type="dxa"/>
            <w:shd w:val="clear" w:color="auto" w:fill="auto"/>
            <w:vAlign w:val="center"/>
          </w:tcPr>
          <w:p>
            <w:pPr>
              <w:widowControl/>
              <w:adjustRightInd w:val="0"/>
              <w:snapToGrid w:val="0"/>
              <w:spacing w:line="360" w:lineRule="auto"/>
              <w:rPr>
                <w:color w:val="auto"/>
                <w:sz w:val="24"/>
                <w:highlight w:val="none"/>
              </w:rPr>
            </w:pPr>
            <w:r>
              <w:rPr>
                <w:rFonts w:hint="eastAsia"/>
                <w:color w:val="auto"/>
                <w:sz w:val="24"/>
                <w:highlight w:val="none"/>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color w:val="auto"/>
                <w:sz w:val="24"/>
                <w:highlight w:val="none"/>
              </w:rPr>
            </w:pPr>
            <w:r>
              <w:rPr>
                <w:rFonts w:hint="eastAsia"/>
                <w:color w:val="auto"/>
                <w:sz w:val="24"/>
                <w:highlight w:val="none"/>
              </w:rPr>
              <w:t>价格测算方案科学合理，无瑕疵：3分；</w:t>
            </w:r>
          </w:p>
          <w:p>
            <w:pPr>
              <w:widowControl/>
              <w:adjustRightInd w:val="0"/>
              <w:snapToGrid w:val="0"/>
              <w:spacing w:line="360" w:lineRule="auto"/>
              <w:rPr>
                <w:color w:val="auto"/>
                <w:sz w:val="24"/>
                <w:highlight w:val="none"/>
              </w:rPr>
            </w:pPr>
            <w:r>
              <w:rPr>
                <w:rFonts w:hint="eastAsia"/>
                <w:color w:val="auto"/>
                <w:sz w:val="24"/>
                <w:highlight w:val="none"/>
              </w:rPr>
              <w:t>内容存在1处瑕疵：2分；</w:t>
            </w:r>
          </w:p>
          <w:p>
            <w:pPr>
              <w:widowControl/>
              <w:adjustRightInd w:val="0"/>
              <w:snapToGrid w:val="0"/>
              <w:spacing w:line="360" w:lineRule="auto"/>
              <w:rPr>
                <w:color w:val="auto"/>
                <w:sz w:val="24"/>
                <w:highlight w:val="none"/>
              </w:rPr>
            </w:pPr>
            <w:r>
              <w:rPr>
                <w:rFonts w:hint="eastAsia"/>
                <w:color w:val="auto"/>
                <w:sz w:val="24"/>
                <w:highlight w:val="none"/>
              </w:rPr>
              <w:t>内容存在2处瑕疵：1分；</w:t>
            </w:r>
          </w:p>
          <w:p>
            <w:pPr>
              <w:widowControl/>
              <w:adjustRightInd w:val="0"/>
              <w:snapToGrid w:val="0"/>
              <w:spacing w:line="360" w:lineRule="auto"/>
              <w:rPr>
                <w:color w:val="auto"/>
                <w:sz w:val="24"/>
                <w:highlight w:val="none"/>
              </w:rPr>
            </w:pPr>
            <w:r>
              <w:rPr>
                <w:rFonts w:hint="eastAsia"/>
                <w:color w:val="auto"/>
                <w:sz w:val="24"/>
                <w:highlight w:val="none"/>
              </w:rPr>
              <w:t>未提供测算方案或方案存在3处及以上瑕疵或社会保险、住房公积金应缴未缴的：0分。</w:t>
            </w:r>
          </w:p>
          <w:p>
            <w:pPr>
              <w:widowControl/>
              <w:adjustRightInd w:val="0"/>
              <w:snapToGrid w:val="0"/>
              <w:spacing w:line="360" w:lineRule="auto"/>
              <w:rPr>
                <w:color w:val="auto"/>
                <w:sz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sz w:val="24"/>
                <w:highlight w:val="none"/>
              </w:rPr>
            </w:pPr>
            <w:r>
              <w:rPr>
                <w:color w:val="auto"/>
                <w:sz w:val="24"/>
                <w:highlight w:val="none"/>
              </w:rPr>
              <w:t>合计</w:t>
            </w:r>
          </w:p>
        </w:tc>
        <w:tc>
          <w:tcPr>
            <w:tcW w:w="1143" w:type="dxa"/>
            <w:shd w:val="clear" w:color="auto" w:fill="auto"/>
            <w:vAlign w:val="center"/>
          </w:tcPr>
          <w:p>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rFonts w:hint="eastAsia"/>
          <w:sz w:val="24"/>
        </w:rPr>
      </w:pPr>
      <w:r>
        <w:rPr>
          <w:rFonts w:hint="eastAsia"/>
          <w:sz w:val="24"/>
        </w:rPr>
        <w:t>天津电子信息职业技术学院坐落于天津市津南区海河教育园区雅深路4号，生活区11座公寓楼总建筑面积77579平方米。</w:t>
      </w:r>
    </w:p>
    <w:p>
      <w:pPr>
        <w:widowControl/>
        <w:ind w:firstLine="448" w:firstLineChars="200"/>
        <w:jc w:val="left"/>
        <w:rPr>
          <w:rFonts w:hint="eastAsia"/>
          <w:sz w:val="24"/>
        </w:rPr>
      </w:pPr>
      <w:r>
        <w:rPr>
          <w:rFonts w:hint="eastAsia"/>
          <w:sz w:val="24"/>
        </w:rPr>
        <w:t>委托保洁范围主要有采购人学生公寓宿舍区：</w:t>
      </w:r>
    </w:p>
    <w:p>
      <w:pPr>
        <w:widowControl/>
        <w:ind w:firstLine="448" w:firstLineChars="200"/>
        <w:jc w:val="left"/>
        <w:rPr>
          <w:rFonts w:hint="eastAsia"/>
          <w:sz w:val="24"/>
        </w:rPr>
      </w:pPr>
      <w:r>
        <w:rPr>
          <w:rFonts w:hint="eastAsia"/>
          <w:sz w:val="24"/>
        </w:rPr>
        <w:t xml:space="preserve">1、学生公寓楼内公共区域及3个连体楼庭院内全部公共区域，6号公寓楼3间值班室内区域。 </w:t>
      </w:r>
    </w:p>
    <w:p>
      <w:pPr>
        <w:widowControl/>
        <w:ind w:firstLine="448" w:firstLineChars="200"/>
        <w:jc w:val="left"/>
        <w:rPr>
          <w:rFonts w:hint="eastAsia"/>
          <w:sz w:val="24"/>
        </w:rPr>
      </w:pPr>
      <w:r>
        <w:rPr>
          <w:rFonts w:hint="eastAsia"/>
          <w:sz w:val="24"/>
        </w:rPr>
        <w:t>2、学生公寓楼周边散水、消防通道、楼前吸烟处、门前台阶以上位置。</w:t>
      </w:r>
    </w:p>
    <w:p>
      <w:pPr>
        <w:widowControl/>
        <w:ind w:firstLine="448" w:firstLineChars="200"/>
        <w:jc w:val="left"/>
        <w:rPr>
          <w:rFonts w:hint="eastAsia"/>
          <w:sz w:val="24"/>
        </w:rPr>
      </w:pPr>
      <w:r>
        <w:rPr>
          <w:rFonts w:hint="eastAsia"/>
          <w:sz w:val="24"/>
        </w:rPr>
        <w:t>3、公寓楼内公共区域内禁烟管控。</w:t>
      </w:r>
    </w:p>
    <w:p>
      <w:pPr>
        <w:widowControl/>
        <w:ind w:firstLine="448" w:firstLineChars="200"/>
        <w:jc w:val="left"/>
        <w:rPr>
          <w:rFonts w:hint="eastAsia"/>
          <w:sz w:val="24"/>
        </w:rPr>
      </w:pPr>
      <w:r>
        <w:rPr>
          <w:rFonts w:hint="eastAsia"/>
          <w:sz w:val="24"/>
        </w:rPr>
        <w:t>4、垃圾清运至教学区垃圾周转点。</w:t>
      </w:r>
    </w:p>
    <w:p>
      <w:pPr>
        <w:widowControl/>
        <w:ind w:firstLine="448" w:firstLineChars="200"/>
        <w:jc w:val="left"/>
        <w:rPr>
          <w:rFonts w:hint="eastAsia"/>
          <w:sz w:val="24"/>
        </w:rPr>
      </w:pPr>
      <w:r>
        <w:rPr>
          <w:rFonts w:hint="eastAsia"/>
          <w:sz w:val="24"/>
        </w:rPr>
        <w:t>5、房屋附属设备包括消防柜门板、报警设施终端面板,指示牌、房间门牌、公共区域展品、配建公共设施，公共区内第三方服务于师生设备的物品保洁、清洁服务。</w:t>
      </w:r>
    </w:p>
    <w:p>
      <w:pPr>
        <w:widowControl/>
        <w:ind w:firstLine="448" w:firstLineChars="200"/>
        <w:jc w:val="left"/>
        <w:rPr>
          <w:sz w:val="24"/>
        </w:rPr>
      </w:pPr>
      <w:r>
        <w:rPr>
          <w:rFonts w:hint="eastAsia"/>
          <w:sz w:val="24"/>
        </w:rPr>
        <w:t>本项目属于物业管理行业。</w:t>
      </w:r>
    </w:p>
    <w:p>
      <w:pPr>
        <w:spacing w:line="360" w:lineRule="auto"/>
        <w:ind w:firstLine="448" w:firstLineChars="200"/>
        <w:outlineLvl w:val="0"/>
        <w:rPr>
          <w:b/>
          <w:bCs/>
          <w:sz w:val="24"/>
        </w:rPr>
      </w:pPr>
      <w:r>
        <w:rPr>
          <w:b/>
          <w:bCs/>
          <w:sz w:val="24"/>
        </w:rPr>
        <w:t>二</w:t>
      </w:r>
      <w:r>
        <w:rPr>
          <w:rFonts w:hint="eastAsia"/>
          <w:b/>
          <w:bCs/>
          <w:sz w:val="24"/>
        </w:rPr>
        <w:t>、</w:t>
      </w:r>
      <w:r>
        <w:rPr>
          <w:b/>
          <w:bCs/>
          <w:sz w:val="24"/>
        </w:rPr>
        <w:t>人员及岗位要求</w:t>
      </w:r>
    </w:p>
    <w:tbl>
      <w:tblPr>
        <w:tblStyle w:val="2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23"/>
        <w:gridCol w:w="851"/>
        <w:gridCol w:w="4316"/>
        <w:gridCol w:w="123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2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岗位名称</w:t>
            </w:r>
          </w:p>
        </w:tc>
        <w:tc>
          <w:tcPr>
            <w:tcW w:w="851"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4316"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要求</w:t>
            </w:r>
          </w:p>
        </w:tc>
        <w:tc>
          <w:tcPr>
            <w:tcW w:w="1230"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是否接受退休人员</w:t>
            </w:r>
          </w:p>
        </w:tc>
        <w:tc>
          <w:tcPr>
            <w:tcW w:w="1504"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31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男女不限，45周岁或以下，大学本科</w:t>
            </w:r>
            <w:r>
              <w:rPr>
                <w:rFonts w:hint="eastAsia" w:ascii="宋体" w:hAnsi="宋体" w:cs="宋体"/>
                <w:sz w:val="24"/>
                <w:szCs w:val="24"/>
                <w:lang w:val="en-US" w:eastAsia="zh-CN"/>
              </w:rPr>
              <w:t>或</w:t>
            </w:r>
            <w:r>
              <w:rPr>
                <w:rFonts w:hint="eastAsia" w:ascii="宋体" w:hAnsi="宋体" w:eastAsia="宋体" w:cs="宋体"/>
                <w:sz w:val="24"/>
                <w:szCs w:val="24"/>
              </w:rPr>
              <w:t>以上学历，具有5年或以上物业管理或保洁服务管理经验等。有较强的组织、沟通、协调及培训能力；思想政治合格。常驻项目现场，不得兼管其他项目。持卫生防疫部门或医疗机构出具的健康证上岗。</w:t>
            </w:r>
          </w:p>
        </w:tc>
        <w:tc>
          <w:tcPr>
            <w:tcW w:w="12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5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保洁主管</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31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女性，年龄45</w:t>
            </w:r>
            <w:r>
              <w:rPr>
                <w:rFonts w:hint="eastAsia" w:ascii="宋体" w:hAnsi="宋体" w:cs="宋体"/>
                <w:sz w:val="24"/>
                <w:szCs w:val="24"/>
                <w:lang w:val="en-US" w:eastAsia="zh-CN"/>
              </w:rPr>
              <w:t>周岁或</w:t>
            </w:r>
            <w:r>
              <w:rPr>
                <w:rFonts w:hint="eastAsia" w:ascii="宋体" w:hAnsi="宋体" w:eastAsia="宋体" w:cs="宋体"/>
                <w:sz w:val="24"/>
                <w:szCs w:val="24"/>
              </w:rPr>
              <w:t>以下，大专</w:t>
            </w:r>
            <w:r>
              <w:rPr>
                <w:rFonts w:hint="eastAsia" w:ascii="宋体" w:hAnsi="宋体" w:cs="宋体"/>
                <w:sz w:val="24"/>
                <w:szCs w:val="24"/>
                <w:lang w:val="en-US" w:eastAsia="zh-CN"/>
              </w:rPr>
              <w:t>或</w:t>
            </w:r>
            <w:r>
              <w:rPr>
                <w:rFonts w:hint="eastAsia" w:ascii="宋体" w:hAnsi="宋体" w:eastAsia="宋体" w:cs="宋体"/>
                <w:sz w:val="24"/>
                <w:szCs w:val="24"/>
              </w:rPr>
              <w:t>以上学历，具备一定工作经验，熟练操作办公软件（主要负责保洁培训、监督检查、与甲方日常沟通等工作）。常驻项目现场，不得兼管其他项目。持卫生防疫部门或医疗机构出具的健康证上岗。</w:t>
            </w:r>
          </w:p>
        </w:tc>
        <w:tc>
          <w:tcPr>
            <w:tcW w:w="12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5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2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431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人员年龄男不得超过60周岁、女年龄不得超过</w:t>
            </w:r>
            <w:r>
              <w:rPr>
                <w:rFonts w:hint="eastAsia" w:ascii="宋体" w:hAnsi="宋体" w:eastAsia="宋体" w:cs="宋体"/>
                <w:sz w:val="24"/>
                <w:szCs w:val="24"/>
                <w:lang w:val="en-US" w:eastAsia="zh-CN"/>
              </w:rPr>
              <w:t>55</w:t>
            </w:r>
            <w:r>
              <w:rPr>
                <w:rFonts w:hint="eastAsia" w:ascii="宋体" w:hAnsi="宋体" w:eastAsia="宋体" w:cs="宋体"/>
                <w:sz w:val="24"/>
                <w:szCs w:val="24"/>
              </w:rPr>
              <w:t>周岁，初中以上文化健康状态适合本岗工作，具有保洁经验。持卫生防疫部门或医疗机构出具的健康证上岗。</w:t>
            </w:r>
          </w:p>
        </w:tc>
        <w:tc>
          <w:tcPr>
            <w:tcW w:w="12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最多接受</w:t>
            </w:r>
            <w:r>
              <w:rPr>
                <w:rFonts w:hint="eastAsia" w:ascii="宋体" w:hAnsi="宋体" w:eastAsia="宋体" w:cs="宋体"/>
                <w:sz w:val="24"/>
                <w:szCs w:val="24"/>
                <w:lang w:val="en-US" w:eastAsia="zh-CN"/>
              </w:rPr>
              <w:t>7</w:t>
            </w:r>
            <w:r>
              <w:rPr>
                <w:rFonts w:hint="eastAsia" w:ascii="宋体" w:hAnsi="宋体" w:eastAsia="宋体" w:cs="宋体"/>
                <w:sz w:val="24"/>
                <w:szCs w:val="24"/>
              </w:rPr>
              <w:t>名退休人员</w:t>
            </w:r>
          </w:p>
        </w:tc>
        <w:tc>
          <w:tcPr>
            <w:tcW w:w="15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2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431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人员年龄男不得超过65周岁、女年龄不得超过55周岁，初中以上文化健康状态适合本岗工作。持卫生防疫部门或医疗机构出具的健康证上岗。</w:t>
            </w:r>
          </w:p>
        </w:tc>
        <w:tc>
          <w:tcPr>
            <w:tcW w:w="12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w:t>
            </w:r>
          </w:p>
        </w:tc>
        <w:tc>
          <w:tcPr>
            <w:tcW w:w="15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2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垃圾清运</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31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年龄男不得超过65周岁、女年龄不得超过55周岁，初中以上文化，健康状态适合本岗工作。持卫生防疫部门或医疗机构出具的健康证上岗。</w:t>
            </w:r>
          </w:p>
        </w:tc>
        <w:tc>
          <w:tcPr>
            <w:tcW w:w="12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w:t>
            </w:r>
          </w:p>
        </w:tc>
        <w:tc>
          <w:tcPr>
            <w:tcW w:w="15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2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夜班垃圾清运</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31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男2女2，男不得超过65周岁、女年龄不得超过55周岁，初中以上文化，健康状态适合本岗工作。持卫生防疫部门或医疗机构出具的健康证上岗。</w:t>
            </w:r>
          </w:p>
        </w:tc>
        <w:tc>
          <w:tcPr>
            <w:tcW w:w="12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w:t>
            </w:r>
          </w:p>
        </w:tc>
        <w:tc>
          <w:tcPr>
            <w:tcW w:w="15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w:t>
            </w:r>
            <w:r>
              <w:rPr>
                <w:rFonts w:hint="eastAsia" w:ascii="宋体" w:hAnsi="宋体" w:cs="宋体"/>
                <w:sz w:val="24"/>
                <w:szCs w:val="24"/>
                <w:lang w:val="en-US" w:eastAsia="zh-CN"/>
              </w:rPr>
              <w:t>6</w:t>
            </w:r>
            <w:r>
              <w:rPr>
                <w:rFonts w:hint="eastAsia" w:ascii="宋体" w:hAnsi="宋体" w:eastAsia="宋体" w:cs="宋体"/>
                <w:sz w:val="24"/>
                <w:szCs w:val="24"/>
              </w:rPr>
              <w:t>日</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cs="宋体"/>
                <w:sz w:val="24"/>
                <w:szCs w:val="24"/>
                <w:lang w:val="en-US" w:eastAsia="zh-CN"/>
              </w:rPr>
              <w:t>天6</w:t>
            </w:r>
            <w:r>
              <w:rPr>
                <w:rFonts w:hint="eastAsia" w:ascii="宋体" w:hAnsi="宋体" w:eastAsia="宋体" w:cs="宋体"/>
                <w:sz w:val="24"/>
                <w:szCs w:val="24"/>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9"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901" w:type="dxa"/>
            <w:gridSpan w:val="4"/>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37人</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sz w:val="24"/>
          <w:szCs w:val="24"/>
        </w:rPr>
      </w:pPr>
      <w:r>
        <w:rPr>
          <w:rFonts w:hint="eastAsia" w:ascii="宋体" w:hAnsi="宋体" w:cs="宋体"/>
          <w:sz w:val="24"/>
          <w:szCs w:val="24"/>
        </w:rPr>
        <w:t>如遇校园特殊事件管控期间，中标人所有员工必须按照政府相关规定进入校园，服从采购人管理。中标人所有员工要求形象良好，思想政治合格，无违法犯罪记录和精神类疾病。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color w:val="auto"/>
          <w:sz w:val="24"/>
          <w:szCs w:val="24"/>
          <w:highlight w:val="none"/>
        </w:rPr>
      </w:pPr>
      <w:r>
        <w:rPr>
          <w:rFonts w:hint="eastAsia" w:ascii="宋体" w:hAnsi="宋体" w:cs="宋体"/>
          <w:sz w:val="24"/>
          <w:szCs w:val="24"/>
        </w:rPr>
        <w:t>女生公寓楼日</w:t>
      </w:r>
      <w:r>
        <w:rPr>
          <w:rFonts w:hint="eastAsia" w:ascii="宋体" w:hAnsi="宋体" w:cs="宋体"/>
          <w:color w:val="auto"/>
          <w:sz w:val="24"/>
          <w:szCs w:val="24"/>
          <w:highlight w:val="none"/>
        </w:rPr>
        <w:t>常保洁需16名女员工上岗。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项目经理、保洁主管、保洁员</w:t>
      </w:r>
      <w:r>
        <w:rPr>
          <w:rFonts w:hint="eastAsia" w:ascii="宋体" w:hAnsi="宋体" w:cs="宋体"/>
          <w:color w:val="auto"/>
          <w:sz w:val="24"/>
          <w:szCs w:val="24"/>
          <w:highlight w:val="none"/>
          <w:lang w:val="en-US" w:eastAsia="zh-CN"/>
        </w:rPr>
        <w:t>中至少两人</w:t>
      </w:r>
      <w:r>
        <w:rPr>
          <w:rFonts w:hint="eastAsia" w:ascii="宋体" w:hAnsi="宋体" w:cs="宋体"/>
          <w:color w:val="auto"/>
          <w:sz w:val="24"/>
          <w:szCs w:val="24"/>
          <w:highlight w:val="none"/>
        </w:rPr>
        <w:t>（男女各一人）应具备</w:t>
      </w:r>
      <w:r>
        <w:rPr>
          <w:rFonts w:hint="eastAsia" w:ascii="宋体" w:hAnsi="宋体" w:cs="宋体"/>
          <w:color w:val="auto"/>
          <w:sz w:val="24"/>
          <w:szCs w:val="24"/>
          <w:highlight w:val="none"/>
          <w:lang w:val="en-US" w:eastAsia="zh-CN"/>
        </w:rPr>
        <w:t>天津市爱国卫生运动委员会办公室颁发的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天津市</w:t>
      </w:r>
      <w:r>
        <w:rPr>
          <w:rFonts w:hint="eastAsia" w:ascii="宋体" w:hAnsi="宋体" w:cs="宋体"/>
          <w:color w:val="auto"/>
          <w:sz w:val="24"/>
          <w:szCs w:val="24"/>
          <w:highlight w:val="none"/>
        </w:rPr>
        <w:t>病媒生物</w:t>
      </w:r>
      <w:r>
        <w:rPr>
          <w:rFonts w:hint="eastAsia" w:ascii="宋体" w:hAnsi="宋体" w:cs="宋体"/>
          <w:color w:val="auto"/>
          <w:sz w:val="24"/>
          <w:szCs w:val="24"/>
          <w:highlight w:val="none"/>
          <w:lang w:val="en-US" w:eastAsia="zh-CN"/>
        </w:rPr>
        <w:t>防制</w:t>
      </w:r>
      <w:r>
        <w:rPr>
          <w:rFonts w:hint="eastAsia" w:ascii="宋体" w:hAnsi="宋体" w:cs="宋体"/>
          <w:color w:val="auto"/>
          <w:sz w:val="24"/>
          <w:szCs w:val="24"/>
          <w:highlight w:val="none"/>
        </w:rPr>
        <w:t>培训证书》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不接受退休人员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寒暑假期间放假，校园封闭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只有开学前一周和放假后一周（寒暑假前后共4周）需要提供物业保障</w:t>
      </w:r>
      <w:r>
        <w:rPr>
          <w:rFonts w:hint="eastAsia" w:ascii="宋体" w:hAnsi="宋体" w:cs="宋体"/>
          <w:color w:val="auto"/>
          <w:sz w:val="24"/>
          <w:szCs w:val="24"/>
          <w:highlight w:val="none"/>
          <w:lang w:val="en-US" w:eastAsia="zh-CN"/>
        </w:rPr>
        <w:t>,节假日（含公休日、法定节假日）期间，中标供应商需保证项目有管理人员值班</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寒暑假期间项目经理值班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项目经理上岗时间按12个月计算，除项目经理外</w:t>
      </w:r>
      <w:r>
        <w:rPr>
          <w:rFonts w:hint="eastAsia" w:ascii="宋体" w:hAnsi="宋体" w:cs="宋体"/>
          <w:color w:val="auto"/>
          <w:sz w:val="24"/>
          <w:szCs w:val="24"/>
          <w:highlight w:val="none"/>
        </w:rPr>
        <w:t>人员上岗时间按10个月计算</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color w:val="auto"/>
          <w:sz w:val="24"/>
          <w:highlight w:val="none"/>
        </w:rPr>
        <w:t>按劳动法和国务院关于职工工作时间的规定，正常情况下，上述人员每日工作不超过8小时，每周工作不超过40小时。需安排加班的，中标</w:t>
      </w:r>
      <w:r>
        <w:rPr>
          <w:rFonts w:hint="eastAsia"/>
          <w:sz w:val="24"/>
        </w:rPr>
        <w:t>供应商应配合并向劳动者支付加班费。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组织有效的管理机构，以及管理人员配备、培训（组织机构设置合理、项目经理及各专业管理人员、技术人员配备齐全、分工明确）管理方案考虑全面不漏项，专业性、技术性强，操作可行；管理方案有关论述条理清晰，理由充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2、管理方式包括（但不限于）内部管理机构、监督机制、自我约束机制、信息反馈机制及处理机制。</w:t>
      </w:r>
      <w:r>
        <w:rPr>
          <w:rFonts w:hint="eastAsia"/>
          <w:sz w:val="24"/>
          <w:lang w:eastAsia="zh-CN"/>
        </w:rPr>
        <w:t>中标供应商</w:t>
      </w:r>
      <w:r>
        <w:rPr>
          <w:rFonts w:hint="eastAsia"/>
          <w:sz w:val="24"/>
        </w:rPr>
        <w:t>必须建立完善的项目经理负责制度及完善的卫生保洁自查制度，在保洁人员的责任区内悬挂公示栏，公示区域内的人员、责任、保洁流程、保洁标准、点检信息等相关信息，项目经理在采购人提供的办公区域内实行驻点制。</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3、结合生活区域的特点，以方便学生学习、活动为原则，</w:t>
      </w:r>
      <w:r>
        <w:rPr>
          <w:rFonts w:hint="eastAsia"/>
          <w:sz w:val="24"/>
          <w:lang w:eastAsia="zh-CN"/>
        </w:rPr>
        <w:t>中标供应商</w:t>
      </w:r>
      <w:r>
        <w:rPr>
          <w:rFonts w:hint="eastAsia"/>
          <w:sz w:val="24"/>
        </w:rPr>
        <w:t>卫生保洁要做到合理安排保洁班次作业时间，做到定岗、定人、定责、坚守工作岗位。宿舍楼保洁工作必须按照工作量定岗，保证每二层一人。</w:t>
      </w:r>
      <w:r>
        <w:rPr>
          <w:rFonts w:hint="eastAsia"/>
          <w:sz w:val="24"/>
          <w:lang w:eastAsia="zh-CN"/>
        </w:rPr>
        <w:t>中标供应商</w:t>
      </w:r>
      <w:r>
        <w:rPr>
          <w:rFonts w:hint="eastAsia"/>
          <w:sz w:val="24"/>
        </w:rPr>
        <w:t>需在每日16:30-22:30（宿舍楼闭宿时间）期间，安排专门人员清除此期间宿舍楼内产生的生活垃圾。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eastAsia="zh-CN"/>
        </w:rPr>
        <w:t>中标供应商</w:t>
      </w:r>
      <w:r>
        <w:rPr>
          <w:rFonts w:hint="eastAsia"/>
          <w:sz w:val="24"/>
        </w:rPr>
        <w:t>员工定期清理冲刷垃圾清运通道地面,楼宇首层门窗要做到每周擦拭1次。每月至少用高压冲洗设备冲洗台阶、联廊、垃圾运输通道 (冰冻期停止冲刷) ,该项工作不允许外包第三方。承担采购人每年新生报到、毕业生离校、宿舍清宿、倒宿清理清运工作。全国技能大赛及赛事相关区域的卫生保洁、卫生防疫疫苗接种、上级领导视察、采购人承办各项活动、突发雨雪天气等重大事项的特殊卫生、保洁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w:t>
      </w:r>
      <w:r>
        <w:rPr>
          <w:rFonts w:hint="eastAsia"/>
          <w:sz w:val="24"/>
          <w:lang w:eastAsia="zh-CN"/>
        </w:rPr>
        <w:t>中标供应商</w:t>
      </w:r>
      <w:r>
        <w:rPr>
          <w:rFonts w:hint="eastAsia"/>
          <w:sz w:val="24"/>
        </w:rPr>
        <w:t>员工根据所在岗位不同必须统一着装，挂牌上岗，便于管理。工服必须干净整洁。员工精神饱满、爱岗敬业、工作勤快、礼貌待人、和蔼处事、相貌端庄、身体健康，具有良好素养与上岗资质，具有与工作相适应的文化程度，服从工作安排。</w:t>
      </w:r>
      <w:r>
        <w:rPr>
          <w:rFonts w:hint="eastAsia"/>
          <w:sz w:val="24"/>
          <w:lang w:eastAsia="zh-CN"/>
        </w:rPr>
        <w:t>中标供应商</w:t>
      </w:r>
      <w:r>
        <w:rPr>
          <w:rFonts w:hint="eastAsia"/>
          <w:sz w:val="24"/>
        </w:rPr>
        <w:t>要合法用工，并聘用与服务相适应的人员。所有人员必须遵守国家法律、法规及各项规章制度，无不良记录及嗜好，无有碍工作的残疾。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w:t>
      </w:r>
      <w:r>
        <w:rPr>
          <w:rFonts w:hint="eastAsia"/>
          <w:sz w:val="24"/>
          <w:lang w:eastAsia="zh-CN"/>
        </w:rPr>
        <w:t>中标供应商</w:t>
      </w:r>
      <w:r>
        <w:rPr>
          <w:rFonts w:hint="eastAsia"/>
          <w:sz w:val="24"/>
        </w:rPr>
        <w:t>必须指定一位项目经理，全权代表其负责管理承包区域服务工作，并与采购人保持密切联系。能够根据采购人的工作要求，独立开展各项工作；具有高度的奉献精神，敢于负责，善于管理；工作中善于发现问题、正确处理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w:t>
      </w:r>
      <w:r>
        <w:rPr>
          <w:rFonts w:hint="eastAsia"/>
          <w:sz w:val="24"/>
          <w:lang w:eastAsia="zh-CN"/>
        </w:rPr>
        <w:t>中标供应商</w:t>
      </w:r>
      <w:r>
        <w:rPr>
          <w:rFonts w:hint="eastAsia"/>
          <w:sz w:val="24"/>
        </w:rPr>
        <w:t>根据要求必须坚持工作区域内消毒制度。日常消毒次数为至少每周一次，并提供消毒器具及药品，做好消毒等情况的记录，并做好档案整理、保存工作消毒工作所使用的消毒药品必须是通过国家相关部门审批并予以使用的优质产品，符合绿色环保的要求且是可溯源的，</w:t>
      </w:r>
      <w:r>
        <w:rPr>
          <w:rFonts w:hint="eastAsia"/>
          <w:sz w:val="24"/>
          <w:lang w:eastAsia="zh-CN"/>
        </w:rPr>
        <w:t>中标供应商</w:t>
      </w:r>
      <w:r>
        <w:rPr>
          <w:rFonts w:hint="eastAsia"/>
          <w:sz w:val="24"/>
        </w:rPr>
        <w:t>需将消毒药品的相关资质证书及采购票据复印交采购人留档备查。每周上交采购人消毒记录。按照规定进行公寓楼内公共区域蚊虫、鼠、蟑螂等消杀工作，从事消杀工作人员应具备《病媒生物防治培训证书》等相应的从业资质证书（本项目应至少两人具备，男女各一人）。其他特殊情况依据采购人要求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w:t>
      </w:r>
      <w:r>
        <w:rPr>
          <w:rFonts w:hint="eastAsia"/>
          <w:sz w:val="24"/>
          <w:lang w:eastAsia="zh-CN"/>
        </w:rPr>
        <w:t>中标供应商</w:t>
      </w:r>
      <w:r>
        <w:rPr>
          <w:rFonts w:hint="eastAsia"/>
          <w:sz w:val="24"/>
        </w:rPr>
        <w:t>及其员工必须遵守采购人的一切行政管理、消防安全、安全生产等规定和制度管理。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8、遇突发事件或安全检查时，</w:t>
      </w:r>
      <w:r>
        <w:rPr>
          <w:rFonts w:hint="eastAsia"/>
          <w:sz w:val="24"/>
          <w:lang w:eastAsia="zh-CN"/>
        </w:rPr>
        <w:t>中标供应商</w:t>
      </w:r>
      <w:r>
        <w:rPr>
          <w:rFonts w:hint="eastAsia"/>
          <w:sz w:val="24"/>
        </w:rPr>
        <w:t>必须配合有关部门执行任务，并指定专职人员协助工作，直至完成。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w:t>
      </w:r>
      <w:r>
        <w:rPr>
          <w:rFonts w:hint="eastAsia"/>
          <w:sz w:val="24"/>
          <w:lang w:eastAsia="zh-CN"/>
        </w:rPr>
        <w:t>中标供应商</w:t>
      </w:r>
      <w:r>
        <w:rPr>
          <w:rFonts w:hint="eastAsia"/>
          <w:sz w:val="24"/>
        </w:rPr>
        <w:t>除常规保洁工作外，在校园内从事任何活动必须提前报备经过采购人同意后进行，不得在承包区域从事营利性活动、宣传性活动、非法活动或有损采购人利益的活动。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10、完成采购人交办的其他任务（例如：采购人重大活动、会议等）。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w:t>
      </w:r>
      <w:r>
        <w:rPr>
          <w:rFonts w:hint="eastAsia"/>
          <w:sz w:val="24"/>
          <w:lang w:eastAsia="zh-CN"/>
        </w:rPr>
        <w:t>中标供应商</w:t>
      </w:r>
      <w:r>
        <w:rPr>
          <w:rFonts w:hint="eastAsia"/>
          <w:sz w:val="24"/>
        </w:rPr>
        <w:t>保洁工作人员由</w:t>
      </w:r>
      <w:r>
        <w:rPr>
          <w:rFonts w:hint="eastAsia"/>
          <w:sz w:val="24"/>
          <w:lang w:eastAsia="zh-CN"/>
        </w:rPr>
        <w:t>中标供应商</w:t>
      </w:r>
      <w:r>
        <w:rPr>
          <w:rFonts w:hint="eastAsia"/>
          <w:sz w:val="24"/>
        </w:rPr>
        <w:t>全权负责，保洁员工应服从采购人的管理，遵守采购人各项管理制度。聘用退休的员工必须上商业意外险。保洁工作人员出现的债款、安全事故、工伤、意外等由</w:t>
      </w:r>
      <w:r>
        <w:rPr>
          <w:rFonts w:hint="eastAsia"/>
          <w:sz w:val="24"/>
          <w:lang w:eastAsia="zh-CN"/>
        </w:rPr>
        <w:t>中标供应商</w:t>
      </w:r>
      <w:r>
        <w:rPr>
          <w:rFonts w:hint="eastAsia"/>
          <w:sz w:val="24"/>
        </w:rPr>
        <w:t>负责，与采购人无关，采购人不承担任何连带责任。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w:t>
      </w:r>
      <w:r>
        <w:rPr>
          <w:rFonts w:hint="eastAsia"/>
          <w:sz w:val="24"/>
          <w:lang w:eastAsia="zh-CN"/>
        </w:rPr>
        <w:t>中标供应商</w:t>
      </w:r>
      <w:r>
        <w:rPr>
          <w:rFonts w:hint="eastAsia"/>
          <w:sz w:val="24"/>
        </w:rPr>
        <w:t>根据自身的工作特点和采购人要求，安排工作程序（需交采购人一份）。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w:t>
      </w:r>
      <w:r>
        <w:rPr>
          <w:rFonts w:hint="eastAsia"/>
          <w:sz w:val="24"/>
          <w:lang w:eastAsia="zh-CN"/>
        </w:rPr>
        <w:t>中标供应商</w:t>
      </w:r>
      <w:r>
        <w:rPr>
          <w:rFonts w:hint="eastAsia"/>
          <w:sz w:val="24"/>
        </w:rPr>
        <w:t>应遵循安全操作、文明作业的有关规定，项目中涉及2米以上高度的清洁服务必须使用加长工具操作,严禁保洁工作人员高空作业。高空作业委托有资质第三方服务商前须向采购人申请报批，完善入场手续后入场作业，采购人负责施工协调工作。施工过程中安全生产责任由</w:t>
      </w:r>
      <w:r>
        <w:rPr>
          <w:rFonts w:hint="eastAsia"/>
          <w:sz w:val="24"/>
          <w:lang w:eastAsia="zh-CN"/>
        </w:rPr>
        <w:t>中标供应商</w:t>
      </w:r>
      <w:r>
        <w:rPr>
          <w:rFonts w:hint="eastAsia"/>
          <w:sz w:val="24"/>
        </w:rPr>
        <w:t>负责。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w:t>
      </w:r>
      <w:r>
        <w:rPr>
          <w:rFonts w:hint="eastAsia"/>
          <w:sz w:val="24"/>
          <w:lang w:eastAsia="zh-CN"/>
        </w:rPr>
        <w:t>中标供应商</w:t>
      </w:r>
      <w:r>
        <w:rPr>
          <w:rFonts w:hint="eastAsia"/>
          <w:sz w:val="24"/>
        </w:rPr>
        <w:t>负责员工的培训，每学期至少有两次以上安全培训，并向采购人提供相关培训资料及影像资料存档。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w:t>
      </w:r>
      <w:r>
        <w:rPr>
          <w:rFonts w:hint="eastAsia"/>
          <w:sz w:val="24"/>
          <w:lang w:eastAsia="zh-CN"/>
        </w:rPr>
        <w:t>中标供应商</w:t>
      </w:r>
      <w:r>
        <w:rPr>
          <w:rFonts w:hint="eastAsia"/>
          <w:sz w:val="24"/>
        </w:rPr>
        <w:t>物业保洁过程中，应定期利用机械设备冲洗楼宇台阶及一层外延门窗。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16、因</w:t>
      </w:r>
      <w:r>
        <w:rPr>
          <w:rFonts w:hint="eastAsia"/>
          <w:sz w:val="24"/>
          <w:lang w:eastAsia="zh-CN"/>
        </w:rPr>
        <w:t>中标供应商</w:t>
      </w:r>
      <w:r>
        <w:rPr>
          <w:rFonts w:hint="eastAsia"/>
          <w:sz w:val="24"/>
        </w:rPr>
        <w:t>员工在工作中给采购人设施、物品等造成的损失的，</w:t>
      </w:r>
      <w:r>
        <w:rPr>
          <w:rFonts w:hint="eastAsia"/>
          <w:sz w:val="24"/>
          <w:lang w:eastAsia="zh-CN"/>
        </w:rPr>
        <w:t>中标供应</w:t>
      </w:r>
      <w:r>
        <w:rPr>
          <w:rFonts w:hint="eastAsia"/>
          <w:color w:val="auto"/>
          <w:sz w:val="24"/>
          <w:lang w:eastAsia="zh-CN"/>
        </w:rPr>
        <w:t>商</w:t>
      </w:r>
      <w:r>
        <w:rPr>
          <w:rFonts w:hint="eastAsia"/>
          <w:color w:val="auto"/>
          <w:sz w:val="24"/>
        </w:rPr>
        <w:t>承担赔偿责任。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17、</w:t>
      </w:r>
      <w:r>
        <w:rPr>
          <w:rFonts w:hint="eastAsia"/>
          <w:color w:val="auto"/>
          <w:sz w:val="24"/>
          <w:lang w:eastAsia="zh-CN"/>
        </w:rPr>
        <w:t>中标供应商</w:t>
      </w:r>
      <w:r>
        <w:rPr>
          <w:rFonts w:hint="eastAsia"/>
          <w:color w:val="auto"/>
          <w:sz w:val="24"/>
        </w:rPr>
        <w:t>保洁人员不得在工作区域内堆放杂物，如有杂物必须及时清运，杂物不得过夜。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18、</w:t>
      </w:r>
      <w:r>
        <w:rPr>
          <w:rFonts w:hint="eastAsia"/>
          <w:color w:val="auto"/>
          <w:sz w:val="24"/>
          <w:lang w:eastAsia="zh-CN"/>
        </w:rPr>
        <w:t>中标供应商</w:t>
      </w:r>
      <w:r>
        <w:rPr>
          <w:rFonts w:hint="eastAsia"/>
          <w:color w:val="auto"/>
          <w:sz w:val="24"/>
        </w:rPr>
        <w:t>需提交的工作预案：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1、《雨雪天气应急处置预案》；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2、《生活区每日工作程序》；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3、《物业保洁检查评价标准》；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4、《“</w:t>
      </w:r>
      <w:r>
        <w:rPr>
          <w:rFonts w:hint="eastAsia"/>
          <w:color w:val="auto"/>
          <w:sz w:val="24"/>
          <w:lang w:eastAsia="zh-CN"/>
        </w:rPr>
        <w:t>中标供应商</w:t>
      </w:r>
      <w:r>
        <w:rPr>
          <w:rFonts w:hint="eastAsia"/>
          <w:color w:val="auto"/>
          <w:sz w:val="24"/>
        </w:rPr>
        <w:t>”物业保洁自查制度》；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5、《节假日（含寒暑假）物业保洁处置预案》；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6、《生活区大范围清宿、倒宿处置预案》；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7、其他根据本项目形成的管理制度和预案。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以上预案进入签订合同后两周内上交采购人备查。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19、</w:t>
      </w:r>
      <w:r>
        <w:rPr>
          <w:rFonts w:hint="eastAsia"/>
          <w:color w:val="auto"/>
          <w:sz w:val="24"/>
          <w:lang w:eastAsia="zh-CN"/>
        </w:rPr>
        <w:t>中标供应商</w:t>
      </w:r>
      <w:r>
        <w:rPr>
          <w:rFonts w:hint="eastAsia"/>
          <w:color w:val="auto"/>
          <w:sz w:val="24"/>
        </w:rPr>
        <w:t>在服务期间需为项目负责人配备计算机及打印机，项目在采购人服务期内的各种数据报表实现无纸化办公。</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20、</w:t>
      </w:r>
      <w:r>
        <w:rPr>
          <w:rFonts w:hint="eastAsia"/>
          <w:color w:val="auto"/>
          <w:sz w:val="24"/>
          <w:lang w:eastAsia="zh-CN"/>
        </w:rPr>
        <w:t>中标供应商</w:t>
      </w:r>
      <w:r>
        <w:rPr>
          <w:rFonts w:hint="eastAsia"/>
          <w:color w:val="auto"/>
          <w:sz w:val="24"/>
        </w:rPr>
        <w:t>在服务期内需无条件配合采购人后勤管理标准化工作。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21、一票否决权：如因不负责任、玩忽职守而造成消防安全事故、公共财物损坏被盗、恶性事件或事故，除严惩或开除责任人外，并据情节轻重给予</w:t>
      </w:r>
      <w:r>
        <w:rPr>
          <w:rFonts w:hint="eastAsia"/>
          <w:color w:val="auto"/>
          <w:sz w:val="24"/>
          <w:lang w:eastAsia="zh-CN"/>
        </w:rPr>
        <w:t>中标供应商</w:t>
      </w:r>
      <w:r>
        <w:rPr>
          <w:rFonts w:hint="eastAsia"/>
          <w:color w:val="auto"/>
          <w:sz w:val="24"/>
        </w:rPr>
        <w:t>经济处罚，对造成严重不良后果者除追究当事者法律责任外，立即终止合同连带追究</w:t>
      </w:r>
      <w:r>
        <w:rPr>
          <w:rFonts w:hint="eastAsia"/>
          <w:color w:val="auto"/>
          <w:sz w:val="24"/>
          <w:lang w:eastAsia="zh-CN"/>
        </w:rPr>
        <w:t>中标供应商</w:t>
      </w:r>
      <w:r>
        <w:rPr>
          <w:rFonts w:hint="eastAsia"/>
          <w:color w:val="auto"/>
          <w:sz w:val="24"/>
        </w:rPr>
        <w:t>管理失职责任。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22、</w:t>
      </w:r>
      <w:r>
        <w:rPr>
          <w:rFonts w:hint="eastAsia"/>
          <w:color w:val="auto"/>
          <w:sz w:val="24"/>
          <w:lang w:eastAsia="zh-CN"/>
        </w:rPr>
        <w:t>中标供应商</w:t>
      </w:r>
      <w:r>
        <w:rPr>
          <w:rFonts w:hint="eastAsia"/>
          <w:color w:val="auto"/>
          <w:sz w:val="24"/>
        </w:rPr>
        <w:t>每月5日前按照工作计划向采购人提交各项物业服务上月度执行总结。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23、每年底</w:t>
      </w:r>
      <w:r>
        <w:rPr>
          <w:rFonts w:hint="eastAsia"/>
          <w:color w:val="auto"/>
          <w:sz w:val="24"/>
          <w:lang w:eastAsia="zh-CN"/>
        </w:rPr>
        <w:t>中标供应商</w:t>
      </w:r>
      <w:r>
        <w:rPr>
          <w:rFonts w:hint="eastAsia"/>
          <w:color w:val="auto"/>
          <w:sz w:val="24"/>
        </w:rPr>
        <w:t>向采购人提交年度工作总结，物业服务各项目提供每月分类台账，负责人签字。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highlight w:val="none"/>
          <w:lang w:val="en-US" w:eastAsia="zh-CN"/>
        </w:rPr>
      </w:pPr>
      <w:r>
        <w:rPr>
          <w:rFonts w:hint="eastAsia"/>
          <w:color w:val="auto"/>
          <w:sz w:val="24"/>
          <w:highlight w:val="none"/>
          <w:lang w:val="en-US" w:eastAsia="zh-CN"/>
        </w:rPr>
        <w:t>24、第三方为学生提供服务的设施如饮水机、洗衣机、吹风机、银行柜员机、售卖机等设备的表面清洁也由中标供应商负责。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（二）项目经理具体工作内容、职责及服务标准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highlight w:val="none"/>
        </w:rPr>
        <w:t>项目经理负责采</w:t>
      </w:r>
      <w:r>
        <w:rPr>
          <w:rFonts w:hint="eastAsia"/>
          <w:color w:val="auto"/>
          <w:sz w:val="24"/>
        </w:rPr>
        <w:t>购人与</w:t>
      </w:r>
      <w:r>
        <w:rPr>
          <w:rFonts w:hint="eastAsia"/>
          <w:color w:val="auto"/>
          <w:sz w:val="24"/>
          <w:lang w:eastAsia="zh-CN"/>
        </w:rPr>
        <w:t>中标供应商</w:t>
      </w:r>
      <w:r>
        <w:rPr>
          <w:rFonts w:hint="eastAsia"/>
          <w:color w:val="auto"/>
          <w:sz w:val="24"/>
        </w:rPr>
        <w:t>工作的衔接。代表</w:t>
      </w:r>
      <w:r>
        <w:rPr>
          <w:rFonts w:hint="eastAsia"/>
          <w:color w:val="auto"/>
          <w:sz w:val="24"/>
          <w:lang w:eastAsia="zh-CN"/>
        </w:rPr>
        <w:t>中标供应商</w:t>
      </w:r>
      <w:r>
        <w:rPr>
          <w:rFonts w:hint="eastAsia"/>
          <w:color w:val="auto"/>
          <w:sz w:val="24"/>
        </w:rPr>
        <w:t>负责项目驻场管理，包括但不限于项目安全生产管理、消防安全管理、员工考勤、员工纪律、保洁质量、爱卫及防疫消杀、负责重大活动支持工作。处理解决现场出现问题。费用结算。确保服务质量要达到合同约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（三）保洁主管具体工作内容、职责及服务标准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专职负责保洁质量管理。负责信息化管理数据统计上报。负责新员工培训。协助项目经理完成安全生产管理、消防安全管理、统计员工考勤。检查员工纪律、爱卫及防疫消杀、落实重大活动支持工作。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（四）保洁员具体工作内容、职责及服务标准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室内外卫生保洁清洁、消杀病虫害。劝阻楼内违规吸烟者。公共设施故障报修。清洁第三方服务师生设备。完成本岗工作,服从紧急情况下工作安排。服务质量要达到合同约定标准。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（五）垃圾清运具体工作内容、职责及服务标准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专职负责宿舍楼垃圾清运工作, 运送垃圾投放至垃圾周转箱内。垃圾周转箱周边干净无物清运通道无杂物及污渍。运输途中无垃圾掉落。巡查公共设施故障,发现问题立即报修。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（六）夜班垃圾清运具体工作内容、职责及服务标准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专职负责夜班宿舍楼内垃圾清运工作,清理楼内垃圾桶周边卫生、运送垃圾投放至垃圾周转箱内。工作范围内垃圾桶周边干净无物及污渍,楼梯及清运通道无杂物及污渍,运输途中无垃圾掉落。巡查公共设施故障,发现问题立即报修。特殊天气检查关闭公共区域门窗。</w:t>
      </w:r>
    </w:p>
    <w:p>
      <w:pPr>
        <w:widowControl/>
        <w:spacing w:line="360" w:lineRule="auto"/>
        <w:ind w:firstLine="448"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1、周一至周五工作时间为早7:30-下午16:30，（中午11:00-13:30为午餐休息时间）。</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2、周六、周日及节假日工作时间为早7:30-下午16:30，（中午11:00-13:30为午餐休息时间）。部分人员上岗。</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3、特殊天气或重大活动期间16:30-20:00至少安排物业值班一人，处理物业应急事件。</w:t>
      </w:r>
    </w:p>
    <w:p>
      <w:pPr>
        <w:spacing w:line="360" w:lineRule="auto"/>
        <w:ind w:firstLine="448" w:firstLineChars="200"/>
        <w:rPr>
          <w:rFonts w:hint="eastAsia"/>
          <w:color w:val="auto"/>
          <w:sz w:val="24"/>
          <w:highlight w:val="none"/>
        </w:rPr>
      </w:pPr>
      <w:r>
        <w:rPr>
          <w:rFonts w:hint="eastAsia" w:ascii="宋体" w:hAnsi="宋体" w:cs="宋体"/>
          <w:color w:val="auto"/>
          <w:sz w:val="24"/>
          <w:szCs w:val="24"/>
          <w:highlight w:val="none"/>
        </w:rPr>
        <w:t>4、在采购人有重大活动期间进行无条件的人员支持。中标人具有一定机动的服务人员，能随时配合采购人需求，及时提供临时的适合的服务人员，保证活动的顺利完成。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rPr>
        <w:t>四、应急服务要求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1、发生重大公共事件依据《国家突发公共事件总体应急预案》执行，服从政府职能机构及采购人应急指挥。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2、出现紧急情况时例如停水停电、极端天气、自然灾害等，服从采购人应急指挥，确保物业服务运转，包括但不限于临时增配人员、临时调集设备。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中标供应商</w:t>
      </w:r>
      <w:r>
        <w:rPr>
          <w:rFonts w:hint="eastAsia" w:ascii="宋体" w:hAnsi="宋体" w:cs="宋体"/>
          <w:sz w:val="24"/>
          <w:szCs w:val="24"/>
        </w:rPr>
        <w:t>应爱护采购人的各种设施与物品，如发现采购人的各种设施出现损坏，必须第一时间报修，每日由物业经理统一填写报修单上报。紧急报修直接联系维修人员。</w:t>
      </w:r>
      <w:r>
        <w:rPr>
          <w:rFonts w:hint="eastAsia" w:ascii="宋体" w:hAnsi="宋体" w:cs="宋体"/>
          <w:sz w:val="24"/>
          <w:szCs w:val="24"/>
          <w:lang w:eastAsia="zh-CN"/>
        </w:rPr>
        <w:t>中标供应商</w:t>
      </w:r>
      <w:r>
        <w:rPr>
          <w:rFonts w:hint="eastAsia" w:ascii="宋体" w:hAnsi="宋体" w:cs="宋体"/>
          <w:sz w:val="24"/>
          <w:szCs w:val="24"/>
        </w:rPr>
        <w:t>有节水节电的义务，要注意节水，及时关灯。冬季按照规定时间开闭门窗。下班前巡检门窗闭合情况,防止冰冻事故发生。雨季按照规定时间开闭门窗。下班前巡检门窗闭合情况，防止建筑物内进水。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中标供应商</w:t>
      </w:r>
      <w:r>
        <w:rPr>
          <w:rFonts w:hint="eastAsia" w:ascii="宋体" w:hAnsi="宋体" w:cs="宋体"/>
          <w:sz w:val="24"/>
          <w:szCs w:val="24"/>
        </w:rPr>
        <w:t>在宿舍楼清宿、倒宿过程中,应及时组织人员清运垃圾到指定场地,禁止垃圾滞留过夜。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rPr>
        <w:t>五、人员保密要求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保证物业服务过程中有可能获取的保密信息不泄露的措施，包括但不限于制定保密制度、服务人员保密培训、重点岗位双人服务、泄密惩罚办法。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rPr>
        <w:t>六、人员稳定性要求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在整个服务期内，人员更换率不得超过</w:t>
      </w:r>
      <w:r>
        <w:rPr>
          <w:rFonts w:hint="eastAsia" w:ascii="宋体" w:hAnsi="宋体" w:cs="宋体"/>
          <w:sz w:val="24"/>
          <w:szCs w:val="24"/>
          <w:u w:val="single"/>
        </w:rPr>
        <w:t>20</w:t>
      </w:r>
      <w:r>
        <w:rPr>
          <w:rFonts w:hint="eastAsia" w:ascii="宋体" w:hAnsi="宋体" w:cs="宋体"/>
          <w:sz w:val="24"/>
          <w:szCs w:val="24"/>
        </w:rPr>
        <w:t>%，更换人员不得低于采购需求，且应经采购人同意。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rPr>
        <w:t>七、进驻和接管要求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lang w:eastAsia="zh-CN"/>
        </w:rPr>
        <w:t>中标供应商</w:t>
      </w:r>
      <w:r>
        <w:rPr>
          <w:rFonts w:hint="eastAsia" w:ascii="宋体" w:hAnsi="宋体" w:cs="宋体"/>
          <w:sz w:val="24"/>
          <w:szCs w:val="24"/>
        </w:rPr>
        <w:t>及时配齐所需人员、工具、设备等，在规定的时间内进场服务，如果为新任</w:t>
      </w:r>
      <w:r>
        <w:rPr>
          <w:rFonts w:hint="eastAsia" w:ascii="宋体" w:hAnsi="宋体" w:cs="宋体"/>
          <w:sz w:val="24"/>
          <w:szCs w:val="24"/>
          <w:lang w:eastAsia="zh-CN"/>
        </w:rPr>
        <w:t>中标供应商</w:t>
      </w:r>
      <w:r>
        <w:rPr>
          <w:rFonts w:hint="eastAsia" w:ascii="宋体" w:hAnsi="宋体" w:cs="宋体"/>
          <w:sz w:val="24"/>
          <w:szCs w:val="24"/>
        </w:rPr>
        <w:t>，则还需与前任</w:t>
      </w:r>
      <w:r>
        <w:rPr>
          <w:rFonts w:hint="eastAsia" w:ascii="宋体" w:hAnsi="宋体" w:cs="宋体"/>
          <w:sz w:val="24"/>
          <w:szCs w:val="24"/>
          <w:lang w:eastAsia="zh-CN"/>
        </w:rPr>
        <w:t>中标供应商</w:t>
      </w:r>
      <w:r>
        <w:rPr>
          <w:rFonts w:hint="eastAsia" w:ascii="宋体" w:hAnsi="宋体" w:cs="宋体"/>
          <w:sz w:val="24"/>
          <w:szCs w:val="24"/>
        </w:rPr>
        <w:t>进行交接，保留相关记录，做到物业工作平稳过渡，保障采购人保洁工作正常运转。</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自合同生效之日起，由采购人向</w:t>
      </w:r>
      <w:r>
        <w:rPr>
          <w:rFonts w:hint="eastAsia" w:ascii="宋体" w:hAnsi="宋体" w:cs="宋体"/>
          <w:sz w:val="24"/>
          <w:szCs w:val="24"/>
          <w:lang w:eastAsia="zh-CN"/>
        </w:rPr>
        <w:t>中标供应商</w:t>
      </w:r>
      <w:r>
        <w:rPr>
          <w:rFonts w:hint="eastAsia" w:ascii="宋体" w:hAnsi="宋体" w:cs="宋体"/>
          <w:sz w:val="24"/>
          <w:szCs w:val="24"/>
        </w:rPr>
        <w:t>移交下列物品和资料。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（一）竣工总平面图，单体建筑竣工图等资料；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（二）公共设施数据资料；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（三）物业管理需要的其他资料；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（四）物业管理用房、工具间、房间钥匙等物品。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（五）物业生产所需的水、电等接口。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（六）完成合同后，</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有义务向采购人清点物品，完成物品和全部文档的交接。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如中标人下一年度未能继续中标，需在本合同服务期最后五个工作日内做好工作交接，列出表单经采购人同意后清除公司物品，逾期不清除的采购人有权按照废弃物清理。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b/>
          <w:bCs/>
          <w:sz w:val="24"/>
          <w:szCs w:val="24"/>
        </w:rPr>
      </w:pPr>
      <w:r>
        <w:rPr>
          <w:rFonts w:hint="eastAsia" w:ascii="宋体" w:hAnsi="宋体" w:cs="宋体"/>
          <w:b/>
          <w:bCs/>
          <w:sz w:val="24"/>
          <w:szCs w:val="24"/>
        </w:rPr>
        <w:t>八、费用分割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1、服装、保洁设备、保洁工具及保洁耗材等由</w:t>
      </w:r>
      <w:r>
        <w:rPr>
          <w:rFonts w:hint="eastAsia" w:ascii="宋体" w:hAnsi="宋体" w:cs="宋体"/>
          <w:sz w:val="24"/>
          <w:szCs w:val="24"/>
          <w:lang w:eastAsia="zh-CN"/>
        </w:rPr>
        <w:t>中标供应商</w:t>
      </w:r>
      <w:r>
        <w:rPr>
          <w:rFonts w:hint="eastAsia" w:ascii="宋体" w:hAnsi="宋体" w:cs="宋体"/>
          <w:sz w:val="24"/>
          <w:szCs w:val="24"/>
        </w:rPr>
        <w:t>提供。保洁服务所需的设备以及使用清洁剂、消毒剂、地面保养剂的要求：必须是通过国家相关部门审批并予以使用的优质产品，符合绿色环保的要求。保洁工具不能与学生宿舍使用规格一致，必须单独区分，设置标识单独存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中标供应商</w:t>
      </w:r>
      <w:r>
        <w:rPr>
          <w:rFonts w:hint="eastAsia" w:ascii="宋体" w:hAnsi="宋体" w:cs="宋体"/>
          <w:sz w:val="24"/>
          <w:szCs w:val="24"/>
        </w:rPr>
        <w:t>根据要求，消毒消杀工作所使用的消毒药品必须是通过国家相关部门审批并予以使用的优质产品，符合绿色环保的要求且是可溯源的，</w:t>
      </w:r>
      <w:r>
        <w:rPr>
          <w:rFonts w:hint="eastAsia" w:ascii="宋体" w:hAnsi="宋体" w:cs="宋体"/>
          <w:sz w:val="24"/>
          <w:szCs w:val="24"/>
          <w:lang w:eastAsia="zh-CN"/>
        </w:rPr>
        <w:t>中标供应商</w:t>
      </w:r>
      <w:r>
        <w:rPr>
          <w:rFonts w:hint="eastAsia" w:ascii="宋体" w:hAnsi="宋体" w:cs="宋体"/>
          <w:sz w:val="24"/>
          <w:szCs w:val="24"/>
        </w:rPr>
        <w:t>需将消毒药品的相关资质证书及采购票据复印件交采购人留档备查。特殊情况依据采购人要求执行。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highlight w:val="none"/>
        </w:rPr>
      </w:pPr>
      <w:r>
        <w:rPr>
          <w:rFonts w:hint="eastAsia" w:ascii="宋体" w:hAnsi="宋体" w:cs="宋体"/>
          <w:sz w:val="24"/>
          <w:szCs w:val="24"/>
        </w:rPr>
        <w:t>4、采购人责任区落</w:t>
      </w:r>
      <w:r>
        <w:rPr>
          <w:rFonts w:hint="eastAsia" w:ascii="宋体" w:hAnsi="宋体" w:cs="宋体"/>
          <w:sz w:val="24"/>
          <w:szCs w:val="24"/>
          <w:highlight w:val="none"/>
        </w:rPr>
        <w:t>叶垃圾清扫清运外包费用（含垃圾袋、清运车等</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清运到校内指定地点</w:t>
      </w:r>
      <w:r>
        <w:rPr>
          <w:rFonts w:hint="eastAsia" w:ascii="宋体" w:hAnsi="宋体" w:cs="宋体"/>
          <w:sz w:val="24"/>
          <w:szCs w:val="24"/>
          <w:highlight w:val="none"/>
        </w:rPr>
        <w:t>）由</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承担</w:t>
      </w:r>
      <w:r>
        <w:rPr>
          <w:rFonts w:hint="eastAsia" w:ascii="宋体" w:hAnsi="宋体" w:cs="宋体"/>
          <w:sz w:val="24"/>
          <w:szCs w:val="24"/>
          <w:highlight w:val="none"/>
          <w:lang w:eastAsia="zh-CN"/>
        </w:rPr>
        <w:t>，</w:t>
      </w:r>
      <w:r>
        <w:rPr>
          <w:rFonts w:hint="eastAsia" w:ascii="宋体" w:hAnsi="宋体" w:cs="宋体"/>
          <w:sz w:val="24"/>
          <w:szCs w:val="24"/>
          <w:highlight w:val="none"/>
          <w:lang w:eastAsia="zh-CN"/>
        </w:rPr>
        <w:t>参考往年情况，合同期内费用按</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万元计算</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highlight w:val="none"/>
        </w:rPr>
      </w:pPr>
      <w:r>
        <w:rPr>
          <w:rFonts w:hint="eastAsia" w:ascii="宋体" w:hAnsi="宋体" w:cs="宋体"/>
          <w:sz w:val="24"/>
          <w:szCs w:val="24"/>
          <w:highlight w:val="none"/>
        </w:rPr>
        <w:t>5、采购人不提供服务人员免费食宿。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highlight w:val="none"/>
        </w:rPr>
      </w:pPr>
      <w:r>
        <w:rPr>
          <w:rFonts w:hint="eastAsia" w:ascii="宋体" w:hAnsi="宋体" w:cs="宋体"/>
          <w:sz w:val="24"/>
          <w:szCs w:val="24"/>
          <w:highlight w:val="none"/>
        </w:rPr>
        <w:t>6、采购人将提供</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存放工具、更衣、休息及办公场所，具体面积及数量由</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提出与采购人协商确定，上述场所由采购人提供。涉及使用场所内部墙面维护、办公设置等由</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提供。</w:t>
      </w:r>
    </w:p>
    <w:p>
      <w:pPr>
        <w:widowControl/>
        <w:spacing w:line="360" w:lineRule="auto"/>
        <w:ind w:firstLine="448" w:firstLineChars="200"/>
        <w:jc w:val="left"/>
        <w:rPr>
          <w:rFonts w:ascii="宋体" w:hAnsi="宋体" w:cs="宋体"/>
          <w:b/>
          <w:bCs/>
          <w:sz w:val="24"/>
          <w:szCs w:val="24"/>
          <w:highlight w:val="none"/>
        </w:rPr>
      </w:pPr>
      <w:r>
        <w:rPr>
          <w:rFonts w:hint="eastAsia" w:ascii="宋体" w:hAnsi="宋体" w:cs="宋体"/>
          <w:b/>
          <w:bCs/>
          <w:sz w:val="24"/>
          <w:szCs w:val="24"/>
          <w:highlight w:val="none"/>
        </w:rPr>
        <w:t>九、物业服务过程中，对物业公司评价考核验收标准</w:t>
      </w:r>
    </w:p>
    <w:p>
      <w:pPr>
        <w:spacing w:line="360" w:lineRule="auto"/>
        <w:ind w:firstLine="448" w:firstLineChars="200"/>
        <w:rPr>
          <w:rFonts w:ascii="宋体" w:hAnsi="宋体" w:cs="宋体"/>
          <w:sz w:val="24"/>
          <w:szCs w:val="24"/>
          <w:highlight w:val="none"/>
        </w:rPr>
      </w:pPr>
      <w:r>
        <w:rPr>
          <w:rFonts w:hint="eastAsia" w:ascii="宋体" w:hAnsi="宋体" w:cs="宋体"/>
          <w:sz w:val="24"/>
          <w:szCs w:val="24"/>
          <w:highlight w:val="none"/>
        </w:rPr>
        <w:t>1、中标人对保洁工作认真负责，并定期征求采购人对保洁工作的意见和建议，对存在的问题及时处理要保证员工的稳定性，不能因员工变动影响工作。</w:t>
      </w:r>
    </w:p>
    <w:p>
      <w:pPr>
        <w:spacing w:line="360" w:lineRule="auto"/>
        <w:ind w:firstLine="448" w:firstLineChars="200"/>
        <w:rPr>
          <w:rFonts w:ascii="宋体" w:hAnsi="宋体" w:cs="宋体"/>
          <w:sz w:val="24"/>
          <w:szCs w:val="24"/>
          <w:highlight w:val="none"/>
        </w:rPr>
      </w:pPr>
      <w:r>
        <w:rPr>
          <w:rFonts w:hint="eastAsia" w:ascii="宋体" w:hAnsi="宋体" w:cs="宋体"/>
          <w:sz w:val="24"/>
          <w:szCs w:val="24"/>
          <w:highlight w:val="none"/>
        </w:rPr>
        <w:t>2、采购人进行周、月检查，根据得分情况，评价中标人的管理效果。对于评价不合格的中标人，采购人有权终止合同。</w:t>
      </w:r>
    </w:p>
    <w:p>
      <w:pPr>
        <w:spacing w:line="360" w:lineRule="auto"/>
        <w:ind w:firstLine="448" w:firstLineChars="200"/>
        <w:rPr>
          <w:rFonts w:ascii="宋体" w:hAnsi="宋体" w:cs="宋体"/>
          <w:sz w:val="24"/>
          <w:szCs w:val="24"/>
          <w:highlight w:val="none"/>
        </w:rPr>
      </w:pPr>
      <w:r>
        <w:rPr>
          <w:rFonts w:hint="eastAsia" w:ascii="宋体" w:hAnsi="宋体" w:cs="宋体"/>
          <w:sz w:val="24"/>
          <w:szCs w:val="24"/>
          <w:highlight w:val="none"/>
        </w:rPr>
        <w:t>3、如中标人派驻人员不足规定人数的，采购人有权按每人200元/天（含节假日）的比例在中标人当月的承包服务费中扣除。为双方安全用工考虑，一人不能兼任两岗，每人连续工作不得超过11小时。</w:t>
      </w:r>
    </w:p>
    <w:p>
      <w:pPr>
        <w:pStyle w:val="25"/>
        <w:spacing w:line="360" w:lineRule="auto"/>
        <w:ind w:firstLine="448" w:firstLineChars="200"/>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highlight w:val="none"/>
        </w:rPr>
        <w:t>、</w:t>
      </w:r>
      <w:r>
        <w:rPr>
          <w:rFonts w:hint="eastAsia" w:ascii="宋体" w:hAnsi="宋体" w:eastAsia="宋体" w:cs="宋体"/>
          <w:color w:val="auto"/>
          <w:highlight w:val="none"/>
        </w:rPr>
        <w:t>每月若有相关方对中标</w:t>
      </w:r>
      <w:r>
        <w:rPr>
          <w:rFonts w:hint="eastAsia" w:ascii="宋体" w:hAnsi="宋体" w:eastAsia="宋体" w:cs="宋体"/>
          <w:highlight w:val="none"/>
        </w:rPr>
        <w:t>人</w:t>
      </w:r>
      <w:r>
        <w:rPr>
          <w:rFonts w:hint="eastAsia" w:ascii="宋体" w:hAnsi="宋体" w:eastAsia="宋体" w:cs="宋体"/>
          <w:color w:val="auto"/>
          <w:highlight w:val="none"/>
        </w:rPr>
        <w:t>的有效投诉（特别是服务质量问题）未及时正确处理和解决达到两次以上的，采购人有权提出警告，并扣除中标</w:t>
      </w:r>
      <w:r>
        <w:rPr>
          <w:rFonts w:hint="eastAsia" w:ascii="宋体" w:hAnsi="宋体" w:eastAsia="宋体" w:cs="宋体"/>
          <w:highlight w:val="none"/>
        </w:rPr>
        <w:t>人</w:t>
      </w:r>
      <w:r>
        <w:rPr>
          <w:rFonts w:hint="eastAsia" w:ascii="宋体" w:hAnsi="宋体" w:eastAsia="宋体" w:cs="宋体"/>
          <w:color w:val="auto"/>
          <w:highlight w:val="none"/>
        </w:rPr>
        <w:t>当月承包费的1%—3%作为违约金。若因中标</w:t>
      </w:r>
      <w:r>
        <w:rPr>
          <w:rFonts w:hint="eastAsia" w:ascii="宋体" w:hAnsi="宋体" w:eastAsia="宋体" w:cs="宋体"/>
          <w:highlight w:val="none"/>
        </w:rPr>
        <w:t>人</w:t>
      </w:r>
      <w:r>
        <w:rPr>
          <w:rFonts w:hint="eastAsia" w:ascii="宋体" w:hAnsi="宋体" w:eastAsia="宋体" w:cs="宋体"/>
          <w:color w:val="auto"/>
          <w:highlight w:val="none"/>
        </w:rPr>
        <w:t>承包范围内服务质量不达标准，而被有关部门（教委、环卫、市容、街道办事处、消防局、卫生防疫站等单位）予以处罚，所需之罚金，由中标</w:t>
      </w:r>
      <w:r>
        <w:rPr>
          <w:rFonts w:hint="eastAsia" w:ascii="宋体" w:hAnsi="宋体" w:eastAsia="宋体" w:cs="宋体"/>
          <w:highlight w:val="none"/>
        </w:rPr>
        <w:t>人</w:t>
      </w:r>
      <w:r>
        <w:rPr>
          <w:rFonts w:hint="eastAsia" w:ascii="宋体" w:hAnsi="宋体" w:eastAsia="宋体" w:cs="宋体"/>
          <w:color w:val="auto"/>
          <w:highlight w:val="none"/>
        </w:rPr>
        <w:t>负全部责任。</w:t>
      </w:r>
    </w:p>
    <w:p>
      <w:pPr>
        <w:pStyle w:val="25"/>
        <w:spacing w:line="360" w:lineRule="auto"/>
        <w:ind w:firstLine="448" w:firstLineChars="200"/>
        <w:rPr>
          <w:rFonts w:ascii="宋体" w:hAnsi="宋体" w:eastAsia="宋体" w:cs="宋体"/>
          <w:color w:val="auto"/>
          <w:highlight w:val="none"/>
        </w:rPr>
      </w:pPr>
      <w:r>
        <w:rPr>
          <w:rFonts w:hint="eastAsia" w:ascii="宋体" w:hAnsi="宋体" w:eastAsia="宋体" w:cs="宋体"/>
          <w:highlight w:val="none"/>
        </w:rPr>
        <w:t>5、</w:t>
      </w:r>
      <w:r>
        <w:rPr>
          <w:rFonts w:hint="eastAsia" w:ascii="宋体" w:hAnsi="宋体" w:eastAsia="宋体" w:cs="宋体"/>
          <w:color w:val="auto"/>
          <w:highlight w:val="none"/>
        </w:rPr>
        <w:t>若保洁服务在市、国家相关检查中不达标，或因质量问题影响采购</w:t>
      </w:r>
      <w:r>
        <w:rPr>
          <w:rFonts w:hint="eastAsia" w:ascii="宋体" w:hAnsi="宋体" w:eastAsia="宋体" w:cs="宋体"/>
          <w:highlight w:val="none"/>
        </w:rPr>
        <w:t>人</w:t>
      </w:r>
      <w:r>
        <w:rPr>
          <w:rFonts w:hint="eastAsia" w:ascii="宋体" w:hAnsi="宋体" w:eastAsia="宋体" w:cs="宋体"/>
          <w:color w:val="auto"/>
          <w:highlight w:val="none"/>
        </w:rPr>
        <w:t>创优和其他各项达标，第一次发生将扣除一个月服务费用之50%，第二次发生除罚金之外，采购人有权单方通知中标人解除承包合同，合同自采购人的通知到达中标人时解除。</w:t>
      </w:r>
    </w:p>
    <w:p>
      <w:pPr>
        <w:pStyle w:val="25"/>
        <w:spacing w:line="360" w:lineRule="auto"/>
        <w:ind w:firstLine="448" w:firstLineChars="200"/>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highlight w:val="none"/>
        </w:rPr>
        <w:t>、</w:t>
      </w:r>
      <w:r>
        <w:rPr>
          <w:rFonts w:hint="eastAsia" w:ascii="宋体" w:hAnsi="宋体" w:eastAsia="宋体" w:cs="宋体"/>
          <w:color w:val="auto"/>
          <w:highlight w:val="none"/>
        </w:rPr>
        <w:t>无论任何原因，中标</w:t>
      </w:r>
      <w:r>
        <w:rPr>
          <w:rFonts w:hint="eastAsia" w:ascii="宋体" w:hAnsi="宋体" w:eastAsia="宋体" w:cs="宋体"/>
          <w:highlight w:val="none"/>
        </w:rPr>
        <w:t>人</w:t>
      </w:r>
      <w:r>
        <w:rPr>
          <w:rFonts w:hint="eastAsia" w:ascii="宋体" w:hAnsi="宋体" w:eastAsia="宋体" w:cs="宋体"/>
          <w:color w:val="auto"/>
          <w:highlight w:val="none"/>
        </w:rPr>
        <w:t>员工与相关方每发生1次争吵，扣除当月服务费的2%；与相关方发生打架斗殴行为，中标</w:t>
      </w:r>
      <w:r>
        <w:rPr>
          <w:rFonts w:hint="eastAsia" w:ascii="宋体" w:hAnsi="宋体" w:eastAsia="宋体" w:cs="宋体"/>
          <w:highlight w:val="none"/>
        </w:rPr>
        <w:t>人</w:t>
      </w:r>
      <w:r>
        <w:rPr>
          <w:rFonts w:hint="eastAsia" w:ascii="宋体" w:hAnsi="宋体" w:eastAsia="宋体" w:cs="宋体"/>
          <w:color w:val="auto"/>
          <w:highlight w:val="none"/>
        </w:rPr>
        <w:t>应立即调换服务人员，视情节有权扣除总合同款的1～3%作为违约金。</w:t>
      </w:r>
    </w:p>
    <w:p>
      <w:pPr>
        <w:pStyle w:val="25"/>
        <w:spacing w:line="360" w:lineRule="auto"/>
        <w:ind w:firstLine="448" w:firstLineChars="200"/>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highlight w:val="none"/>
        </w:rPr>
        <w:t>、</w:t>
      </w:r>
      <w:r>
        <w:rPr>
          <w:rFonts w:hint="eastAsia" w:ascii="宋体" w:hAnsi="宋体" w:eastAsia="宋体" w:cs="宋体"/>
          <w:color w:val="auto"/>
          <w:highlight w:val="none"/>
        </w:rPr>
        <w:t>中标</w:t>
      </w:r>
      <w:r>
        <w:rPr>
          <w:rFonts w:hint="eastAsia" w:ascii="宋体" w:hAnsi="宋体" w:eastAsia="宋体" w:cs="宋体"/>
          <w:highlight w:val="none"/>
        </w:rPr>
        <w:t>人</w:t>
      </w:r>
      <w:r>
        <w:rPr>
          <w:rFonts w:hint="eastAsia" w:ascii="宋体" w:hAnsi="宋体" w:eastAsia="宋体" w:cs="宋体"/>
          <w:color w:val="auto"/>
          <w:highlight w:val="none"/>
        </w:rPr>
        <w:t>工作人员私自拿用、盗窃、调换采购人学生和单位物品财产时，每发现1次，除追偿所拿物品等额价值的现金外，扣除中标</w:t>
      </w:r>
      <w:r>
        <w:rPr>
          <w:rFonts w:hint="eastAsia" w:ascii="宋体" w:hAnsi="宋体" w:eastAsia="宋体" w:cs="宋体"/>
          <w:highlight w:val="none"/>
        </w:rPr>
        <w:t>人</w:t>
      </w:r>
      <w:r>
        <w:rPr>
          <w:rFonts w:hint="eastAsia" w:ascii="宋体" w:hAnsi="宋体" w:eastAsia="宋体" w:cs="宋体"/>
          <w:color w:val="auto"/>
          <w:highlight w:val="none"/>
        </w:rPr>
        <w:t>当月承包费的10%，情节严重者立即解除服务合同。</w:t>
      </w:r>
    </w:p>
    <w:p>
      <w:pPr>
        <w:pStyle w:val="25"/>
        <w:spacing w:line="360" w:lineRule="auto"/>
        <w:ind w:firstLine="448" w:firstLineChars="200"/>
        <w:rPr>
          <w:rFonts w:ascii="宋体" w:hAnsi="宋体" w:eastAsia="宋体" w:cs="宋体"/>
          <w:highlight w:val="none"/>
        </w:rPr>
      </w:pPr>
      <w:r>
        <w:rPr>
          <w:rFonts w:hint="eastAsia" w:ascii="宋体" w:hAnsi="宋体" w:eastAsia="宋体" w:cs="宋体"/>
          <w:highlight w:val="none"/>
        </w:rPr>
        <w:t>8、一票否决权：如因不负责任、玩忽职守而造成消防安全事故、公共财物损坏被盗、恶性事件或事故，除严惩或开除责任人外，并据情节轻重给予中标人经济处罚，对造成严重不良后果者除追究当事者法律责任外，立即终止合同连带追究中标人管理失职责任。</w:t>
      </w:r>
    </w:p>
    <w:p>
      <w:pPr>
        <w:spacing w:line="360" w:lineRule="auto"/>
        <w:ind w:firstLine="448" w:firstLineChars="200"/>
        <w:rPr>
          <w:rFonts w:ascii="宋体" w:hAnsi="宋体" w:cs="宋体"/>
          <w:sz w:val="24"/>
          <w:szCs w:val="24"/>
          <w:highlight w:val="none"/>
        </w:rPr>
      </w:pPr>
      <w:r>
        <w:rPr>
          <w:rFonts w:hint="eastAsia" w:ascii="宋体" w:hAnsi="宋体" w:cs="宋体"/>
          <w:sz w:val="24"/>
          <w:szCs w:val="24"/>
          <w:highlight w:val="none"/>
        </w:rPr>
        <w:t>9、月平均考核满意度比例达到90%及以上，每月按全额支付；达不到90%，满意度比例×当月费用支付。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highlight w:val="none"/>
        </w:rPr>
      </w:pPr>
    </w:p>
    <w:p>
      <w:pPr>
        <w:widowControl/>
        <w:ind w:firstLine="448" w:firstLineChars="200"/>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5"/>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5"/>
        <w:spacing w:line="360" w:lineRule="auto"/>
        <w:ind w:firstLine="448" w:firstLineChars="200"/>
        <w:jc w:val="both"/>
        <w:rPr>
          <w:rFonts w:ascii="Times New Roman" w:hAnsi="Times New Roman" w:eastAsia="宋体" w:cs="Times New Roman"/>
          <w:color w:val="auto"/>
        </w:rPr>
      </w:pPr>
    </w:p>
    <w:p>
      <w:pPr>
        <w:pStyle w:val="2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5"/>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5"/>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5"/>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568" w:firstLineChars="200"/>
        <w:jc w:val="center"/>
        <w:rPr>
          <w:rFonts w:eastAsiaTheme="minorEastAsia"/>
          <w:b/>
          <w:bCs/>
          <w:sz w:val="24"/>
          <w:szCs w:val="24"/>
        </w:rPr>
      </w:pPr>
      <w:r>
        <w:rPr>
          <w:b/>
          <w:sz w:val="30"/>
          <w:szCs w:val="30"/>
        </w:rPr>
        <w:t>合同一般条款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0"/>
        <w:numPr>
          <w:ilvl w:val="0"/>
          <w:numId w:val="2"/>
        </w:numPr>
        <w:spacing w:line="480" w:lineRule="exact"/>
        <w:ind w:firstLineChars="0"/>
        <w:rPr>
          <w:sz w:val="24"/>
          <w:szCs w:val="24"/>
        </w:rPr>
      </w:pPr>
      <w:r>
        <w:rPr>
          <w:rFonts w:hint="eastAsia"/>
          <w:sz w:val="24"/>
          <w:szCs w:val="24"/>
        </w:rPr>
        <w:t>本合同为中小企业预留合同</w:t>
      </w:r>
    </w:p>
    <w:p>
      <w:pPr>
        <w:pStyle w:val="30"/>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hint="eastAsia" w:eastAsiaTheme="minorEastAsia"/>
          <w:sz w:val="24"/>
          <w:szCs w:val="24"/>
        </w:rPr>
        <w:t>一、项目名称：</w:t>
      </w:r>
    </w:p>
    <w:p>
      <w:pPr>
        <w:spacing w:line="480" w:lineRule="exact"/>
        <w:ind w:firstLine="448" w:firstLineChars="200"/>
        <w:rPr>
          <w:rFonts w:eastAsiaTheme="minorEastAsia"/>
          <w:sz w:val="24"/>
          <w:szCs w:val="24"/>
        </w:rPr>
      </w:pPr>
      <w:r>
        <w:rPr>
          <w:rFonts w:hint="eastAsia" w:eastAsiaTheme="minorEastAsia"/>
          <w:sz w:val="24"/>
          <w:szCs w:val="24"/>
        </w:rPr>
        <w:t>二、项目地点：</w:t>
      </w:r>
    </w:p>
    <w:p>
      <w:pPr>
        <w:spacing w:line="480" w:lineRule="exact"/>
        <w:ind w:firstLine="448" w:firstLineChars="200"/>
        <w:rPr>
          <w:rFonts w:eastAsiaTheme="minorEastAsia"/>
          <w:sz w:val="24"/>
          <w:szCs w:val="24"/>
        </w:rPr>
      </w:pPr>
      <w:r>
        <w:rPr>
          <w:rFonts w:hint="eastAsia" w:eastAsiaTheme="minorEastAsia"/>
          <w:sz w:val="24"/>
          <w:szCs w:val="24"/>
        </w:rPr>
        <w:t>三、承包范围：</w:t>
      </w:r>
    </w:p>
    <w:p>
      <w:pPr>
        <w:spacing w:line="480" w:lineRule="exact"/>
        <w:ind w:firstLine="448" w:firstLineChars="200"/>
        <w:rPr>
          <w:rFonts w:eastAsiaTheme="minorEastAsia"/>
          <w:sz w:val="24"/>
          <w:szCs w:val="24"/>
        </w:rPr>
      </w:pPr>
      <w:r>
        <w:rPr>
          <w:rFonts w:hint="eastAsia" w:eastAsiaTheme="minorEastAsia"/>
          <w:sz w:val="24"/>
          <w:szCs w:val="24"/>
        </w:rPr>
        <w:t>四、合同价款：</w:t>
      </w:r>
    </w:p>
    <w:p>
      <w:pPr>
        <w:spacing w:line="480" w:lineRule="exact"/>
        <w:ind w:firstLine="448" w:firstLineChars="200"/>
        <w:rPr>
          <w:rFonts w:eastAsiaTheme="minorEastAsia"/>
          <w:sz w:val="24"/>
          <w:szCs w:val="24"/>
        </w:rPr>
      </w:pPr>
      <w:r>
        <w:rPr>
          <w:rFonts w:hint="eastAsia" w:eastAsiaTheme="minorEastAsia"/>
          <w:sz w:val="24"/>
          <w:szCs w:val="24"/>
        </w:rPr>
        <w:t>乙方投入保洁人员共 名，甲方每月支付乙方清洁服务费共计人民币 元/月整（￥ 元/月）。</w:t>
      </w:r>
    </w:p>
    <w:p>
      <w:pPr>
        <w:spacing w:line="480" w:lineRule="exact"/>
        <w:ind w:firstLine="448" w:firstLineChars="200"/>
        <w:rPr>
          <w:rFonts w:eastAsiaTheme="minorEastAsia"/>
          <w:sz w:val="24"/>
          <w:szCs w:val="24"/>
        </w:rPr>
      </w:pPr>
      <w:r>
        <w:rPr>
          <w:rFonts w:hint="eastAsia" w:eastAsiaTheme="minorEastAsia"/>
          <w:sz w:val="24"/>
          <w:szCs w:val="24"/>
        </w:rPr>
        <w:t xml:space="preserve">五、乙方承诺： </w:t>
      </w:r>
    </w:p>
    <w:p>
      <w:pPr>
        <w:spacing w:line="480" w:lineRule="exact"/>
        <w:ind w:firstLine="448" w:firstLineChars="200"/>
        <w:rPr>
          <w:rFonts w:eastAsiaTheme="minorEastAsia"/>
          <w:sz w:val="24"/>
          <w:szCs w:val="24"/>
        </w:rPr>
      </w:pPr>
      <w:r>
        <w:rPr>
          <w:rFonts w:hint="eastAsia" w:eastAsiaTheme="minorEastAsia"/>
          <w:sz w:val="24"/>
          <w:szCs w:val="24"/>
        </w:rPr>
        <w:t>按招标文件要求及投标文件承诺尽职尽责的清洁服务，创造洁净、优美、舒适的环境；维护甲方的良好形象。</w:t>
      </w:r>
    </w:p>
    <w:p>
      <w:pPr>
        <w:spacing w:line="480" w:lineRule="exact"/>
        <w:ind w:firstLine="448" w:firstLineChars="200"/>
        <w:rPr>
          <w:rFonts w:eastAsiaTheme="minorEastAsia"/>
          <w:sz w:val="24"/>
          <w:szCs w:val="24"/>
        </w:rPr>
      </w:pPr>
      <w:r>
        <w:rPr>
          <w:rFonts w:hint="eastAsia" w:eastAsiaTheme="minorEastAsia"/>
          <w:sz w:val="24"/>
          <w:szCs w:val="24"/>
        </w:rPr>
        <w:t xml:space="preserve">六、甲方责任： </w:t>
      </w:r>
    </w:p>
    <w:p>
      <w:pPr>
        <w:spacing w:line="480" w:lineRule="exact"/>
        <w:ind w:firstLine="448" w:firstLineChars="200"/>
        <w:rPr>
          <w:rFonts w:eastAsiaTheme="minorEastAsia"/>
          <w:sz w:val="24"/>
          <w:szCs w:val="24"/>
        </w:rPr>
      </w:pPr>
      <w:r>
        <w:rPr>
          <w:rFonts w:hint="eastAsia" w:eastAsiaTheme="minorEastAsia"/>
          <w:sz w:val="24"/>
          <w:szCs w:val="24"/>
        </w:rPr>
        <w:t xml:space="preserve">1、甲方负责对乙方进行检查监督，若乙方清洁工作达不到合同要求，甲方有权进行处罚。 </w:t>
      </w:r>
    </w:p>
    <w:p>
      <w:pPr>
        <w:spacing w:line="480" w:lineRule="exact"/>
        <w:ind w:firstLine="448" w:firstLineChars="200"/>
        <w:rPr>
          <w:rFonts w:eastAsiaTheme="minorEastAsia"/>
          <w:sz w:val="24"/>
          <w:szCs w:val="24"/>
        </w:rPr>
      </w:pPr>
      <w:r>
        <w:rPr>
          <w:rFonts w:hint="eastAsia" w:eastAsiaTheme="minorEastAsia"/>
          <w:sz w:val="24"/>
          <w:szCs w:val="24"/>
        </w:rPr>
        <w:t>2、甲方为乙方免费提供的设备、工具、耗材及其他条件如下：</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3、甲方及其员工应尊重乙方工作人员及其劳动成果，不得鄙视或讥讽清洁人员，并教育甲方人员自觉维护清洁卫生。 </w:t>
      </w:r>
    </w:p>
    <w:p>
      <w:pPr>
        <w:spacing w:line="480" w:lineRule="exact"/>
        <w:ind w:firstLine="448" w:firstLineChars="200"/>
        <w:rPr>
          <w:rFonts w:eastAsiaTheme="minorEastAsia"/>
          <w:sz w:val="24"/>
          <w:szCs w:val="24"/>
        </w:rPr>
      </w:pPr>
      <w:r>
        <w:rPr>
          <w:rFonts w:hint="eastAsia" w:eastAsiaTheme="minorEastAsia"/>
          <w:sz w:val="24"/>
          <w:szCs w:val="24"/>
        </w:rPr>
        <w:t xml:space="preserve">七、乙方责任： </w:t>
      </w:r>
    </w:p>
    <w:p>
      <w:pPr>
        <w:spacing w:line="480" w:lineRule="exact"/>
        <w:ind w:firstLine="448"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pPr>
        <w:spacing w:line="480" w:lineRule="exact"/>
        <w:ind w:firstLine="448" w:firstLineChars="200"/>
        <w:rPr>
          <w:rFonts w:eastAsiaTheme="minorEastAsia"/>
          <w:sz w:val="24"/>
          <w:szCs w:val="24"/>
        </w:rPr>
      </w:pPr>
      <w:r>
        <w:rPr>
          <w:rFonts w:hint="eastAsia" w:eastAsiaTheme="minorEastAsia"/>
          <w:sz w:val="24"/>
          <w:szCs w:val="24"/>
        </w:rPr>
        <w:t>2、乙方派驻甲方工作的员工完全满足招标文件各项要求。</w:t>
      </w:r>
    </w:p>
    <w:p>
      <w:pPr>
        <w:spacing w:line="480" w:lineRule="exact"/>
        <w:ind w:firstLine="448" w:firstLineChars="200"/>
        <w:rPr>
          <w:rFonts w:eastAsiaTheme="minorEastAsia"/>
          <w:sz w:val="24"/>
          <w:szCs w:val="24"/>
        </w:rPr>
      </w:pPr>
      <w:r>
        <w:rPr>
          <w:rFonts w:hint="eastAsia" w:eastAsiaTheme="minorEastAsia"/>
          <w:sz w:val="24"/>
          <w:szCs w:val="24"/>
        </w:rPr>
        <w:t xml:space="preserve">3、乙方将定期清洁作业计划情况告知甲方，并经常将清洁作业计划实施情况以书面形式报告。 </w:t>
      </w:r>
    </w:p>
    <w:p>
      <w:pPr>
        <w:spacing w:line="480" w:lineRule="exact"/>
        <w:ind w:firstLine="448"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pPr>
        <w:spacing w:line="480" w:lineRule="exact"/>
        <w:ind w:firstLine="448"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pPr>
        <w:spacing w:line="480" w:lineRule="exact"/>
        <w:ind w:firstLine="448" w:firstLineChars="200"/>
        <w:rPr>
          <w:rFonts w:eastAsiaTheme="minorEastAsia"/>
          <w:sz w:val="24"/>
          <w:szCs w:val="24"/>
        </w:rPr>
      </w:pPr>
      <w:r>
        <w:rPr>
          <w:rFonts w:hint="eastAsia" w:eastAsiaTheme="minorEastAsia"/>
          <w:sz w:val="24"/>
          <w:szCs w:val="24"/>
        </w:rPr>
        <w:t xml:space="preserve">6、如甲方要求乙方撤换不合适的清洁工，乙方无条件接受。 </w:t>
      </w:r>
    </w:p>
    <w:p>
      <w:pPr>
        <w:spacing w:line="480" w:lineRule="exact"/>
        <w:ind w:firstLine="448" w:firstLineChars="200"/>
        <w:rPr>
          <w:rFonts w:eastAsiaTheme="minorEastAsia"/>
          <w:sz w:val="24"/>
          <w:szCs w:val="24"/>
        </w:rPr>
      </w:pPr>
      <w:r>
        <w:rPr>
          <w:rFonts w:hint="eastAsia" w:eastAsiaTheme="minorEastAsia"/>
          <w:sz w:val="24"/>
          <w:szCs w:val="24"/>
        </w:rPr>
        <w:t>八、服务验收考核标准：</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九、付款方式： </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十、合同服务期限： </w:t>
      </w:r>
    </w:p>
    <w:p>
      <w:pPr>
        <w:spacing w:line="480" w:lineRule="exact"/>
        <w:ind w:firstLine="448"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pPr>
        <w:spacing w:line="480" w:lineRule="exact"/>
        <w:ind w:firstLine="448" w:firstLineChars="200"/>
        <w:rPr>
          <w:rFonts w:eastAsiaTheme="minorEastAsia"/>
          <w:sz w:val="24"/>
          <w:szCs w:val="24"/>
        </w:rPr>
      </w:pPr>
      <w:r>
        <w:rPr>
          <w:rFonts w:hint="eastAsia" w:eastAsiaTheme="minorEastAsia"/>
          <w:sz w:val="24"/>
          <w:szCs w:val="24"/>
        </w:rPr>
        <w:t>十一、其他事项</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left"/>
        <w:rPr>
          <w:rFonts w:eastAsiaTheme="minorEastAsia"/>
          <w:b/>
          <w:bCs/>
          <w:sz w:val="24"/>
          <w:szCs w:val="24"/>
        </w:rPr>
      </w:pPr>
      <w:r>
        <w:rPr>
          <w:rFonts w:eastAsiaTheme="minorEastAsia"/>
          <w:b/>
          <w:bCs/>
          <w:sz w:val="24"/>
          <w:szCs w:val="24"/>
        </w:rPr>
        <w:br w:type="page"/>
      </w: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第</w:t>
      </w:r>
      <w:r>
        <w:rPr>
          <w:rFonts w:hint="eastAsia"/>
          <w:sz w:val="24"/>
        </w:rPr>
        <w:t>二</w:t>
      </w:r>
      <w:r>
        <w:rPr>
          <w:sz w:val="24"/>
        </w:rPr>
        <w:t>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开具发票类型：□增值税专用发票         □增值税普通发票</w:t>
      </w:r>
    </w:p>
    <w:p>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48" w:firstLineChars="200"/>
        <w:rPr>
          <w:b/>
          <w:sz w:val="24"/>
        </w:rPr>
      </w:pPr>
      <w:r>
        <w:rPr>
          <w:rFonts w:hint="eastAsia"/>
          <w:b/>
          <w:sz w:val="24"/>
        </w:rPr>
        <w:t>□</w:t>
      </w:r>
      <w:r>
        <w:rPr>
          <w:b/>
          <w:sz w:val="24"/>
        </w:rPr>
        <w:t>上门自取</w:t>
      </w:r>
    </w:p>
    <w:p>
      <w:pPr>
        <w:spacing w:line="360" w:lineRule="auto"/>
        <w:ind w:firstLine="448" w:firstLineChars="200"/>
        <w:rPr>
          <w:sz w:val="24"/>
        </w:rPr>
      </w:pPr>
    </w:p>
    <w:p>
      <w:pPr>
        <w:spacing w:line="360" w:lineRule="auto"/>
        <w:ind w:firstLine="448" w:firstLineChars="200"/>
        <w:rPr>
          <w:b/>
          <w:sz w:val="24"/>
        </w:rPr>
      </w:pPr>
      <w:r>
        <w:rPr>
          <w:rFonts w:hint="eastAsia"/>
          <w:b/>
          <w:sz w:val="24"/>
        </w:rPr>
        <w:t>□</w:t>
      </w:r>
      <w:r>
        <w:rPr>
          <w:b/>
          <w:sz w:val="24"/>
        </w:rPr>
        <w:t>到付邮寄</w:t>
      </w:r>
    </w:p>
    <w:p>
      <w:pPr>
        <w:spacing w:line="360" w:lineRule="auto"/>
        <w:ind w:firstLine="448" w:firstLineChars="200"/>
        <w:rPr>
          <w:sz w:val="24"/>
        </w:rPr>
      </w:pPr>
      <w:r>
        <w:rPr>
          <w:sz w:val="24"/>
        </w:rPr>
        <w:t>邮寄地址</w:t>
      </w:r>
      <w:r>
        <w:rPr>
          <w:rFonts w:hint="eastAsia"/>
          <w:sz w:val="24"/>
        </w:rPr>
        <w:t>、邮编</w:t>
      </w:r>
      <w:r>
        <w:rPr>
          <w:sz w:val="24"/>
        </w:rPr>
        <w:t>：</w:t>
      </w:r>
    </w:p>
    <w:p>
      <w:pPr>
        <w:spacing w:line="360" w:lineRule="auto"/>
        <w:ind w:firstLine="448" w:firstLineChars="200"/>
        <w:rPr>
          <w:sz w:val="24"/>
        </w:rPr>
      </w:pPr>
      <w:r>
        <w:rPr>
          <w:sz w:val="24"/>
        </w:rPr>
        <w:t>邮寄联系人、手机号码：</w:t>
      </w:r>
    </w:p>
    <w:p>
      <w:pPr>
        <w:spacing w:line="360" w:lineRule="auto"/>
        <w:ind w:firstLine="3808" w:firstLineChars="170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p>
        </w:tc>
        <w:tc>
          <w:tcPr>
            <w:tcW w:w="1278" w:type="pct"/>
            <w:vAlign w:val="center"/>
          </w:tcPr>
          <w:p>
            <w:pPr>
              <w:spacing w:line="460" w:lineRule="exact"/>
              <w:jc w:val="center"/>
              <w:rPr>
                <w:sz w:val="24"/>
              </w:rPr>
            </w:pPr>
          </w:p>
        </w:tc>
        <w:tc>
          <w:tcPr>
            <w:tcW w:w="806" w:type="pct"/>
            <w:vAlign w:val="center"/>
          </w:tcPr>
          <w:p>
            <w:pPr>
              <w:spacing w:line="460" w:lineRule="exact"/>
              <w:jc w:val="center"/>
              <w:rPr>
                <w:sz w:val="24"/>
              </w:rPr>
            </w:pP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0"/>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0"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0"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pPr>
              <w:jc w:val="center"/>
              <w:rPr>
                <w:szCs w:val="21"/>
              </w:rPr>
            </w:pPr>
            <w:r>
              <w:rPr>
                <w:rFonts w:hint="eastAsia"/>
                <w:szCs w:val="21"/>
              </w:rPr>
              <w:t>2</w:t>
            </w:r>
          </w:p>
        </w:tc>
        <w:tc>
          <w:tcPr>
            <w:tcW w:w="2120" w:type="pct"/>
            <w:vAlign w:val="center"/>
          </w:tcPr>
          <w:p>
            <w:pPr>
              <w:jc w:val="center"/>
              <w:rPr>
                <w:szCs w:val="21"/>
              </w:rPr>
            </w:pPr>
            <w:r>
              <w:rPr>
                <w:rFonts w:hint="eastAsia"/>
                <w:szCs w:val="21"/>
              </w:rPr>
              <w:t>保洁工具耗材费用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3</w:t>
            </w:r>
          </w:p>
        </w:tc>
        <w:tc>
          <w:tcPr>
            <w:tcW w:w="2120" w:type="pct"/>
            <w:vAlign w:val="center"/>
          </w:tcPr>
          <w:p>
            <w:pPr>
              <w:jc w:val="center"/>
              <w:rPr>
                <w:rFonts w:hint="eastAsia"/>
                <w:szCs w:val="21"/>
                <w:lang w:val="en-US" w:eastAsia="zh-CN"/>
              </w:rPr>
            </w:pPr>
            <w:r>
              <w:rPr>
                <w:rFonts w:hint="eastAsia"/>
                <w:szCs w:val="21"/>
              </w:rPr>
              <w:t>落叶垃圾清扫清运外包费用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4</w:t>
            </w:r>
          </w:p>
        </w:tc>
        <w:tc>
          <w:tcPr>
            <w:tcW w:w="2120"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0"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val="en-US" w:eastAsia="zh-CN"/>
              </w:rPr>
            </w:pPr>
            <w:r>
              <w:rPr>
                <w:rFonts w:hint="eastAsia"/>
                <w:szCs w:val="21"/>
                <w:lang w:val="en-US" w:eastAsia="zh-CN"/>
              </w:rPr>
              <w:t>9</w:t>
            </w:r>
          </w:p>
        </w:tc>
        <w:tc>
          <w:tcPr>
            <w:tcW w:w="2120"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sz w:val="24"/>
        </w:rPr>
      </w:pPr>
      <w:r>
        <w:rPr>
          <w:sz w:val="24"/>
        </w:rPr>
        <w:t>投标人名称：</w:t>
      </w:r>
      <w:r>
        <w:rPr>
          <w:rFonts w:hint="eastAsia"/>
          <w:sz w:val="24"/>
        </w:rPr>
        <w:t xml:space="preserve">                                         </w:t>
      </w:r>
    </w:p>
    <w:p>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0"/>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0"/>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0"/>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w:t>
            </w:r>
            <w:r>
              <w:rPr>
                <w:rFonts w:hint="eastAsia"/>
                <w:kern w:val="0"/>
                <w:sz w:val="24"/>
              </w:rPr>
              <w:t>投标人须承诺</w:t>
            </w:r>
            <w:r>
              <w:rPr>
                <w:rFonts w:hint="eastAsia"/>
                <w:color w:val="000000"/>
                <w:kern w:val="0"/>
                <w:sz w:val="24"/>
              </w:rPr>
              <w:t>相应专业人员须具备国家相关部门颁发的在有效期内的资质证书，项目实施过程中保证持证上岗。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kern w:val="0"/>
                <w:sz w:val="24"/>
                <w:szCs w:val="21"/>
              </w:rPr>
              <w:t>4.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620" w:lineRule="exact"/>
        <w:rPr>
          <w:b/>
          <w:sz w:val="24"/>
        </w:rPr>
      </w:pPr>
      <w:r>
        <w:rPr>
          <w:rFonts w:hint="eastAsia"/>
          <w:b/>
          <w:sz w:val="24"/>
        </w:rPr>
        <w:t>附件6-2</w:t>
      </w: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按劳动法和国务院关于职工工作时间的规定，正常情况下，上述人员每日工作不超过8小时，每周工作不超过40小时。采购人需安排加班的，我公司积极应配合并向劳动者支付加班费。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r>
        <w:rPr>
          <w:kern w:val="0"/>
          <w:sz w:val="24"/>
          <w:u w:val="single"/>
        </w:rPr>
        <w:t xml:space="preserve">     </w:t>
      </w:r>
      <w:r>
        <w:rPr>
          <w:rFonts w:hint="eastAsia"/>
          <w:kern w:val="0"/>
          <w:sz w:val="24"/>
        </w:rPr>
        <w:t>年</w:t>
      </w:r>
      <w:r>
        <w:rPr>
          <w:kern w:val="0"/>
          <w:sz w:val="24"/>
          <w:u w:val="single"/>
        </w:rPr>
        <w:t xml:space="preserve">    </w:t>
      </w:r>
      <w:r>
        <w:rPr>
          <w:rFonts w:hint="eastAsia"/>
          <w:kern w:val="0"/>
          <w:sz w:val="24"/>
        </w:rPr>
        <w:t>月</w:t>
      </w:r>
      <w:r>
        <w:rPr>
          <w:kern w:val="0"/>
          <w:sz w:val="24"/>
          <w:u w:val="single"/>
        </w:rPr>
        <w:t xml:space="preserve">    </w:t>
      </w:r>
      <w:r>
        <w:rPr>
          <w:rFonts w:hint="eastAsia"/>
          <w:kern w:val="0"/>
          <w:sz w:val="24"/>
        </w:rPr>
        <w:t>日</w:t>
      </w:r>
    </w:p>
    <w:p>
      <w:pPr>
        <w:widowControl/>
        <w:jc w:val="left"/>
        <w:rPr>
          <w:b/>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kern w:val="0"/>
          <w:sz w:val="24"/>
          <w:u w:val="single"/>
        </w:rPr>
        <w:t xml:space="preserve">     </w:t>
      </w:r>
      <w:r>
        <w:rPr>
          <w:rFonts w:hint="eastAsia"/>
          <w:kern w:val="0"/>
          <w:sz w:val="24"/>
        </w:rPr>
        <w:t>年</w:t>
      </w:r>
      <w:r>
        <w:rPr>
          <w:kern w:val="0"/>
          <w:sz w:val="24"/>
          <w:u w:val="single"/>
        </w:rPr>
        <w:t xml:space="preserve">    </w:t>
      </w:r>
      <w:r>
        <w:rPr>
          <w:rFonts w:hint="eastAsia"/>
          <w:kern w:val="0"/>
          <w:sz w:val="24"/>
        </w:rPr>
        <w:t>月</w:t>
      </w:r>
      <w:r>
        <w:rPr>
          <w:kern w:val="0"/>
          <w:sz w:val="24"/>
          <w:u w:val="single"/>
        </w:rPr>
        <w:t xml:space="preserve">    </w:t>
      </w:r>
      <w:r>
        <w:rPr>
          <w:rFonts w:hint="eastAsia"/>
          <w:kern w:val="0"/>
          <w:sz w:val="24"/>
        </w:rPr>
        <w:t>日</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保洁服务</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szCs w:val="24"/>
          <w:u w:val="single"/>
        </w:rPr>
        <w:t>物业管理行业</w:t>
      </w:r>
      <w:r>
        <w:rPr>
          <w:sz w:val="24"/>
          <w:szCs w:val="24"/>
          <w:u w:val="single"/>
        </w:rPr>
        <w:t xml:space="preserve"> </w:t>
      </w:r>
      <w:r>
        <w:rPr>
          <w:b/>
          <w:sz w:val="24"/>
          <w:szCs w:val="24"/>
        </w:rPr>
        <w:t>（请填写本项目采购文件中明确的所属行业）</w:t>
      </w:r>
      <w:r>
        <w:rPr>
          <w:sz w:val="24"/>
          <w:szCs w:val="24"/>
        </w:rPr>
        <w:t>；承接企业为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rPr>
          <w:b/>
          <w:sz w:val="24"/>
        </w:rPr>
      </w:pPr>
      <w:r>
        <w:rPr>
          <w:b/>
          <w:sz w:val="24"/>
        </w:rPr>
        <w:t>附件10</w:t>
      </w:r>
      <w:r>
        <w:rPr>
          <w:rFonts w:hint="eastAsia"/>
          <w:b/>
          <w:sz w:val="24"/>
        </w:rPr>
        <w:t>：</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rPr>
          <w:b/>
          <w:bCs/>
          <w:sz w:val="24"/>
        </w:rPr>
      </w:pPr>
      <w:r>
        <w:rPr>
          <w:b/>
          <w:sz w:val="24"/>
        </w:rPr>
        <w:t>附件1</w:t>
      </w:r>
      <w:r>
        <w:rPr>
          <w:rFonts w:hint="eastAsia"/>
          <w:b/>
          <w:sz w:val="24"/>
        </w:rPr>
        <w:t>3：</w:t>
      </w:r>
    </w:p>
    <w:p>
      <w:pPr>
        <w:tabs>
          <w:tab w:val="left" w:pos="360"/>
        </w:tabs>
        <w:spacing w:line="360" w:lineRule="auto"/>
        <w:ind w:firstLine="448" w:firstLineChars="200"/>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0"/>
        <w:tabs>
          <w:tab w:val="left" w:pos="360"/>
        </w:tabs>
        <w:spacing w:line="360" w:lineRule="auto"/>
        <w:ind w:firstLine="446"/>
        <w:rPr>
          <w:sz w:val="24"/>
        </w:rPr>
      </w:pPr>
    </w:p>
    <w:p>
      <w:pPr>
        <w:pStyle w:val="3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0"/>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0"/>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0"/>
        <w:tabs>
          <w:tab w:val="left" w:pos="360"/>
        </w:tabs>
        <w:spacing w:line="360" w:lineRule="auto"/>
        <w:ind w:firstLine="0" w:firstLineChars="0"/>
        <w:rPr>
          <w:sz w:val="24"/>
          <w:u w:val="single"/>
        </w:rPr>
      </w:pPr>
      <w:r>
        <w:rPr>
          <w:rFonts w:hint="eastAsia"/>
          <w:sz w:val="24"/>
          <w:u w:val="single"/>
        </w:rPr>
        <w:t xml:space="preserve">                                                                     </w:t>
      </w:r>
    </w:p>
    <w:p>
      <w:pPr>
        <w:pStyle w:val="30"/>
        <w:tabs>
          <w:tab w:val="left" w:pos="360"/>
        </w:tabs>
        <w:spacing w:line="360" w:lineRule="auto"/>
        <w:ind w:firstLine="446"/>
        <w:rPr>
          <w:sz w:val="24"/>
        </w:rPr>
      </w:pPr>
    </w:p>
    <w:p>
      <w:pPr>
        <w:pStyle w:val="30"/>
        <w:spacing w:line="360" w:lineRule="auto"/>
        <w:ind w:firstLine="0" w:firstLineChars="0"/>
        <w:jc w:val="center"/>
        <w:rPr>
          <w:b/>
          <w:sz w:val="24"/>
        </w:rPr>
      </w:pPr>
    </w:p>
    <w:p>
      <w:pPr>
        <w:pStyle w:val="30"/>
        <w:spacing w:line="360" w:lineRule="auto"/>
        <w:ind w:firstLine="0" w:firstLineChars="0"/>
        <w:jc w:val="center"/>
        <w:rPr>
          <w:b/>
          <w:sz w:val="24"/>
        </w:rPr>
      </w:pPr>
    </w:p>
    <w:p>
      <w:pPr>
        <w:pStyle w:val="30"/>
        <w:spacing w:line="360" w:lineRule="auto"/>
        <w:ind w:firstLine="0" w:firstLineChars="0"/>
        <w:jc w:val="center"/>
        <w:rPr>
          <w:b/>
          <w:sz w:val="24"/>
        </w:rPr>
      </w:pPr>
      <w:r>
        <w:rPr>
          <w:rFonts w:hint="eastAsia"/>
          <w:b/>
          <w:sz w:val="24"/>
        </w:rPr>
        <w:t>证明材料</w:t>
      </w:r>
    </w:p>
    <w:p>
      <w:pPr>
        <w:pStyle w:val="30"/>
        <w:tabs>
          <w:tab w:val="left" w:pos="360"/>
        </w:tabs>
        <w:spacing w:line="360" w:lineRule="auto"/>
        <w:ind w:firstLine="446"/>
        <w:rPr>
          <w:sz w:val="24"/>
        </w:rPr>
      </w:pPr>
    </w:p>
    <w:p>
      <w:pPr>
        <w:pStyle w:val="3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0"/>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spacing w:line="560" w:lineRule="exact"/>
        <w:jc w:val="left"/>
        <w:rPr>
          <w:b/>
          <w:sz w:val="24"/>
        </w:rPr>
      </w:pP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bookmarkEnd w:id="0"/>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11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686"/>
    <w:rsid w:val="00000D09"/>
    <w:rsid w:val="00001FD1"/>
    <w:rsid w:val="00010DCF"/>
    <w:rsid w:val="00011B73"/>
    <w:rsid w:val="00013068"/>
    <w:rsid w:val="00013701"/>
    <w:rsid w:val="00016DB7"/>
    <w:rsid w:val="00017C2D"/>
    <w:rsid w:val="00017FB0"/>
    <w:rsid w:val="000308AC"/>
    <w:rsid w:val="00032015"/>
    <w:rsid w:val="000339AA"/>
    <w:rsid w:val="00036A32"/>
    <w:rsid w:val="00037A2E"/>
    <w:rsid w:val="000403B6"/>
    <w:rsid w:val="0004130F"/>
    <w:rsid w:val="000420A4"/>
    <w:rsid w:val="00042F29"/>
    <w:rsid w:val="00042FFE"/>
    <w:rsid w:val="00046460"/>
    <w:rsid w:val="00050365"/>
    <w:rsid w:val="00054296"/>
    <w:rsid w:val="00056208"/>
    <w:rsid w:val="0005643C"/>
    <w:rsid w:val="00056EF3"/>
    <w:rsid w:val="00057FD5"/>
    <w:rsid w:val="000607D4"/>
    <w:rsid w:val="000607EB"/>
    <w:rsid w:val="00062D77"/>
    <w:rsid w:val="0006487A"/>
    <w:rsid w:val="00065BDD"/>
    <w:rsid w:val="0007081F"/>
    <w:rsid w:val="00072919"/>
    <w:rsid w:val="00074F44"/>
    <w:rsid w:val="000756A0"/>
    <w:rsid w:val="00075C85"/>
    <w:rsid w:val="00076BA5"/>
    <w:rsid w:val="0008033C"/>
    <w:rsid w:val="000826F9"/>
    <w:rsid w:val="00086439"/>
    <w:rsid w:val="00086DFD"/>
    <w:rsid w:val="0009082C"/>
    <w:rsid w:val="00092400"/>
    <w:rsid w:val="0009276C"/>
    <w:rsid w:val="000938A8"/>
    <w:rsid w:val="000A5CEA"/>
    <w:rsid w:val="000A62E5"/>
    <w:rsid w:val="000A72FF"/>
    <w:rsid w:val="000B1800"/>
    <w:rsid w:val="000B1CA7"/>
    <w:rsid w:val="000B2975"/>
    <w:rsid w:val="000B4BF2"/>
    <w:rsid w:val="000B5D99"/>
    <w:rsid w:val="000B6D04"/>
    <w:rsid w:val="000B7D19"/>
    <w:rsid w:val="000C337F"/>
    <w:rsid w:val="000C4D0A"/>
    <w:rsid w:val="000C69D6"/>
    <w:rsid w:val="000C6CA8"/>
    <w:rsid w:val="000C7A3F"/>
    <w:rsid w:val="000D0450"/>
    <w:rsid w:val="000D185F"/>
    <w:rsid w:val="000D26D7"/>
    <w:rsid w:val="000D2F5A"/>
    <w:rsid w:val="000D514E"/>
    <w:rsid w:val="000D5DE9"/>
    <w:rsid w:val="000E1374"/>
    <w:rsid w:val="000E29FB"/>
    <w:rsid w:val="000E50F9"/>
    <w:rsid w:val="000E5380"/>
    <w:rsid w:val="000E6A76"/>
    <w:rsid w:val="000F1202"/>
    <w:rsid w:val="000F1454"/>
    <w:rsid w:val="000F3341"/>
    <w:rsid w:val="000F48D9"/>
    <w:rsid w:val="000F4D4E"/>
    <w:rsid w:val="000F5720"/>
    <w:rsid w:val="000F5C82"/>
    <w:rsid w:val="000F6957"/>
    <w:rsid w:val="001013DC"/>
    <w:rsid w:val="0010729C"/>
    <w:rsid w:val="00110810"/>
    <w:rsid w:val="00112306"/>
    <w:rsid w:val="00114562"/>
    <w:rsid w:val="001165C6"/>
    <w:rsid w:val="001178C2"/>
    <w:rsid w:val="00121CDE"/>
    <w:rsid w:val="00123861"/>
    <w:rsid w:val="00123BF8"/>
    <w:rsid w:val="001256ED"/>
    <w:rsid w:val="0012609D"/>
    <w:rsid w:val="0012627A"/>
    <w:rsid w:val="00126EA0"/>
    <w:rsid w:val="00130AD2"/>
    <w:rsid w:val="001338AB"/>
    <w:rsid w:val="00134EC7"/>
    <w:rsid w:val="00135756"/>
    <w:rsid w:val="00136F51"/>
    <w:rsid w:val="00140084"/>
    <w:rsid w:val="001411F4"/>
    <w:rsid w:val="00141664"/>
    <w:rsid w:val="00143B4D"/>
    <w:rsid w:val="0014712D"/>
    <w:rsid w:val="00150A39"/>
    <w:rsid w:val="001524A8"/>
    <w:rsid w:val="00153E79"/>
    <w:rsid w:val="00155128"/>
    <w:rsid w:val="00156CE4"/>
    <w:rsid w:val="001575A9"/>
    <w:rsid w:val="00163CA1"/>
    <w:rsid w:val="001659F0"/>
    <w:rsid w:val="001704C8"/>
    <w:rsid w:val="001707F2"/>
    <w:rsid w:val="00173561"/>
    <w:rsid w:val="00181ED5"/>
    <w:rsid w:val="00182EF1"/>
    <w:rsid w:val="001834DA"/>
    <w:rsid w:val="001837F4"/>
    <w:rsid w:val="00185D85"/>
    <w:rsid w:val="00193BCD"/>
    <w:rsid w:val="0019431D"/>
    <w:rsid w:val="00194FBC"/>
    <w:rsid w:val="00195FAC"/>
    <w:rsid w:val="00196A86"/>
    <w:rsid w:val="00196D6B"/>
    <w:rsid w:val="00196E07"/>
    <w:rsid w:val="001A142F"/>
    <w:rsid w:val="001A2919"/>
    <w:rsid w:val="001A3DE3"/>
    <w:rsid w:val="001A46F9"/>
    <w:rsid w:val="001B5BEA"/>
    <w:rsid w:val="001B6498"/>
    <w:rsid w:val="001C0E64"/>
    <w:rsid w:val="001C1981"/>
    <w:rsid w:val="001C3122"/>
    <w:rsid w:val="001C50CC"/>
    <w:rsid w:val="001D1850"/>
    <w:rsid w:val="001D4FB9"/>
    <w:rsid w:val="001E3CB7"/>
    <w:rsid w:val="001E5E4D"/>
    <w:rsid w:val="001F2749"/>
    <w:rsid w:val="001F2B50"/>
    <w:rsid w:val="001F334C"/>
    <w:rsid w:val="001F3380"/>
    <w:rsid w:val="001F345B"/>
    <w:rsid w:val="001F4AD6"/>
    <w:rsid w:val="001F5507"/>
    <w:rsid w:val="001F5BD0"/>
    <w:rsid w:val="001F644E"/>
    <w:rsid w:val="001F65EF"/>
    <w:rsid w:val="001F6DCF"/>
    <w:rsid w:val="00201699"/>
    <w:rsid w:val="00201E24"/>
    <w:rsid w:val="002027E3"/>
    <w:rsid w:val="0020520D"/>
    <w:rsid w:val="00206328"/>
    <w:rsid w:val="002113A2"/>
    <w:rsid w:val="00212E26"/>
    <w:rsid w:val="00214D65"/>
    <w:rsid w:val="0021638D"/>
    <w:rsid w:val="00220883"/>
    <w:rsid w:val="00226D91"/>
    <w:rsid w:val="00227FA7"/>
    <w:rsid w:val="00230077"/>
    <w:rsid w:val="002320BD"/>
    <w:rsid w:val="00233239"/>
    <w:rsid w:val="002352C7"/>
    <w:rsid w:val="00237BA5"/>
    <w:rsid w:val="00241EF1"/>
    <w:rsid w:val="00243DC1"/>
    <w:rsid w:val="00244482"/>
    <w:rsid w:val="002461B3"/>
    <w:rsid w:val="0024790F"/>
    <w:rsid w:val="00247A26"/>
    <w:rsid w:val="00247E98"/>
    <w:rsid w:val="00250531"/>
    <w:rsid w:val="00250CEF"/>
    <w:rsid w:val="00251ED7"/>
    <w:rsid w:val="00253DA2"/>
    <w:rsid w:val="00256A4A"/>
    <w:rsid w:val="00256B48"/>
    <w:rsid w:val="002575F6"/>
    <w:rsid w:val="00261C83"/>
    <w:rsid w:val="00264E8A"/>
    <w:rsid w:val="00265B2C"/>
    <w:rsid w:val="00266956"/>
    <w:rsid w:val="00266AAA"/>
    <w:rsid w:val="002731CC"/>
    <w:rsid w:val="00274CF5"/>
    <w:rsid w:val="00275C48"/>
    <w:rsid w:val="00277AEF"/>
    <w:rsid w:val="002804EC"/>
    <w:rsid w:val="00280C49"/>
    <w:rsid w:val="00283BED"/>
    <w:rsid w:val="00292B70"/>
    <w:rsid w:val="00292BE5"/>
    <w:rsid w:val="00293728"/>
    <w:rsid w:val="00293B4A"/>
    <w:rsid w:val="002948B5"/>
    <w:rsid w:val="00294986"/>
    <w:rsid w:val="00294EAF"/>
    <w:rsid w:val="00295416"/>
    <w:rsid w:val="00295883"/>
    <w:rsid w:val="00295F3D"/>
    <w:rsid w:val="0029610C"/>
    <w:rsid w:val="00297EAE"/>
    <w:rsid w:val="002A3D82"/>
    <w:rsid w:val="002A4922"/>
    <w:rsid w:val="002A4B3C"/>
    <w:rsid w:val="002A5E55"/>
    <w:rsid w:val="002A64E6"/>
    <w:rsid w:val="002B3BB4"/>
    <w:rsid w:val="002B3BFC"/>
    <w:rsid w:val="002B4D2E"/>
    <w:rsid w:val="002B538F"/>
    <w:rsid w:val="002C696D"/>
    <w:rsid w:val="002D09CD"/>
    <w:rsid w:val="002D0E9B"/>
    <w:rsid w:val="002D17E4"/>
    <w:rsid w:val="002D1D64"/>
    <w:rsid w:val="002D4D43"/>
    <w:rsid w:val="002D5B4E"/>
    <w:rsid w:val="002D6B48"/>
    <w:rsid w:val="002E1053"/>
    <w:rsid w:val="002E4551"/>
    <w:rsid w:val="002E4EE2"/>
    <w:rsid w:val="002E7E92"/>
    <w:rsid w:val="002F1119"/>
    <w:rsid w:val="002F245E"/>
    <w:rsid w:val="002F4792"/>
    <w:rsid w:val="002F754F"/>
    <w:rsid w:val="0030121F"/>
    <w:rsid w:val="00301B70"/>
    <w:rsid w:val="003036EA"/>
    <w:rsid w:val="003046FE"/>
    <w:rsid w:val="0031086D"/>
    <w:rsid w:val="00311D41"/>
    <w:rsid w:val="00313073"/>
    <w:rsid w:val="0031461A"/>
    <w:rsid w:val="003159EF"/>
    <w:rsid w:val="00316B8E"/>
    <w:rsid w:val="00320416"/>
    <w:rsid w:val="00320790"/>
    <w:rsid w:val="00321DA5"/>
    <w:rsid w:val="00322EA4"/>
    <w:rsid w:val="00324C52"/>
    <w:rsid w:val="00325832"/>
    <w:rsid w:val="00326780"/>
    <w:rsid w:val="00330F19"/>
    <w:rsid w:val="0033138A"/>
    <w:rsid w:val="0033726C"/>
    <w:rsid w:val="0034332B"/>
    <w:rsid w:val="00343849"/>
    <w:rsid w:val="003443CE"/>
    <w:rsid w:val="003473CD"/>
    <w:rsid w:val="0035257E"/>
    <w:rsid w:val="00355EEA"/>
    <w:rsid w:val="003562E3"/>
    <w:rsid w:val="00360D4C"/>
    <w:rsid w:val="00361240"/>
    <w:rsid w:val="00364265"/>
    <w:rsid w:val="00365352"/>
    <w:rsid w:val="00367868"/>
    <w:rsid w:val="0037085F"/>
    <w:rsid w:val="00370E70"/>
    <w:rsid w:val="00373C07"/>
    <w:rsid w:val="00374D2C"/>
    <w:rsid w:val="00377781"/>
    <w:rsid w:val="003839AE"/>
    <w:rsid w:val="00383A58"/>
    <w:rsid w:val="00387690"/>
    <w:rsid w:val="00390816"/>
    <w:rsid w:val="003918BD"/>
    <w:rsid w:val="00391FD0"/>
    <w:rsid w:val="0039235B"/>
    <w:rsid w:val="003926CA"/>
    <w:rsid w:val="00394B36"/>
    <w:rsid w:val="00395727"/>
    <w:rsid w:val="003A04F6"/>
    <w:rsid w:val="003A3B64"/>
    <w:rsid w:val="003A4B1D"/>
    <w:rsid w:val="003A4E0A"/>
    <w:rsid w:val="003A7FEB"/>
    <w:rsid w:val="003B6D2D"/>
    <w:rsid w:val="003B78E0"/>
    <w:rsid w:val="003C1D56"/>
    <w:rsid w:val="003C3AAC"/>
    <w:rsid w:val="003C71A3"/>
    <w:rsid w:val="003C7A89"/>
    <w:rsid w:val="003D2EF8"/>
    <w:rsid w:val="003E2404"/>
    <w:rsid w:val="003E2BBE"/>
    <w:rsid w:val="003E4B1B"/>
    <w:rsid w:val="003E5355"/>
    <w:rsid w:val="003E5E39"/>
    <w:rsid w:val="003E6E8F"/>
    <w:rsid w:val="003E71CA"/>
    <w:rsid w:val="003F2AEE"/>
    <w:rsid w:val="003F68DF"/>
    <w:rsid w:val="003F6B18"/>
    <w:rsid w:val="003F7025"/>
    <w:rsid w:val="0040134A"/>
    <w:rsid w:val="00402BE6"/>
    <w:rsid w:val="0040553A"/>
    <w:rsid w:val="004055D4"/>
    <w:rsid w:val="0040569C"/>
    <w:rsid w:val="00407397"/>
    <w:rsid w:val="00410A95"/>
    <w:rsid w:val="00410B10"/>
    <w:rsid w:val="00411416"/>
    <w:rsid w:val="00412894"/>
    <w:rsid w:val="00413972"/>
    <w:rsid w:val="004153D6"/>
    <w:rsid w:val="00415D1E"/>
    <w:rsid w:val="00415D39"/>
    <w:rsid w:val="00416AFE"/>
    <w:rsid w:val="00416EBE"/>
    <w:rsid w:val="004176FC"/>
    <w:rsid w:val="00422087"/>
    <w:rsid w:val="00423F89"/>
    <w:rsid w:val="00424D37"/>
    <w:rsid w:val="00424F07"/>
    <w:rsid w:val="004267C9"/>
    <w:rsid w:val="00427F8D"/>
    <w:rsid w:val="00430355"/>
    <w:rsid w:val="00431536"/>
    <w:rsid w:val="00431C42"/>
    <w:rsid w:val="00432C99"/>
    <w:rsid w:val="00435D6D"/>
    <w:rsid w:val="004365F2"/>
    <w:rsid w:val="00436A4A"/>
    <w:rsid w:val="004377AC"/>
    <w:rsid w:val="00437C6C"/>
    <w:rsid w:val="00437DB0"/>
    <w:rsid w:val="004424FE"/>
    <w:rsid w:val="00443C74"/>
    <w:rsid w:val="00445313"/>
    <w:rsid w:val="00445330"/>
    <w:rsid w:val="00446120"/>
    <w:rsid w:val="00446726"/>
    <w:rsid w:val="00450D74"/>
    <w:rsid w:val="0045114F"/>
    <w:rsid w:val="004519C8"/>
    <w:rsid w:val="004534D7"/>
    <w:rsid w:val="00454160"/>
    <w:rsid w:val="004559D5"/>
    <w:rsid w:val="00455F7E"/>
    <w:rsid w:val="00457B84"/>
    <w:rsid w:val="00460809"/>
    <w:rsid w:val="00461A5D"/>
    <w:rsid w:val="00465764"/>
    <w:rsid w:val="00467BBC"/>
    <w:rsid w:val="00472C82"/>
    <w:rsid w:val="004731EC"/>
    <w:rsid w:val="004740E4"/>
    <w:rsid w:val="00475CE5"/>
    <w:rsid w:val="00480BCD"/>
    <w:rsid w:val="00481349"/>
    <w:rsid w:val="004826E0"/>
    <w:rsid w:val="00483150"/>
    <w:rsid w:val="00485CFC"/>
    <w:rsid w:val="00493786"/>
    <w:rsid w:val="00495ECD"/>
    <w:rsid w:val="004A0F57"/>
    <w:rsid w:val="004A1675"/>
    <w:rsid w:val="004A18BA"/>
    <w:rsid w:val="004A1E95"/>
    <w:rsid w:val="004A3709"/>
    <w:rsid w:val="004A3B65"/>
    <w:rsid w:val="004A4E59"/>
    <w:rsid w:val="004A4E98"/>
    <w:rsid w:val="004A7516"/>
    <w:rsid w:val="004A7F72"/>
    <w:rsid w:val="004B0B2A"/>
    <w:rsid w:val="004B2DBB"/>
    <w:rsid w:val="004B3DC5"/>
    <w:rsid w:val="004B725D"/>
    <w:rsid w:val="004C7125"/>
    <w:rsid w:val="004D4619"/>
    <w:rsid w:val="004D5F22"/>
    <w:rsid w:val="004D6293"/>
    <w:rsid w:val="004D6546"/>
    <w:rsid w:val="004E02F1"/>
    <w:rsid w:val="004E0B40"/>
    <w:rsid w:val="004E38E3"/>
    <w:rsid w:val="004E3F23"/>
    <w:rsid w:val="004E4780"/>
    <w:rsid w:val="004E65F6"/>
    <w:rsid w:val="004F4E6A"/>
    <w:rsid w:val="004F55DE"/>
    <w:rsid w:val="004F7B5C"/>
    <w:rsid w:val="00502349"/>
    <w:rsid w:val="00502D44"/>
    <w:rsid w:val="00505522"/>
    <w:rsid w:val="0050634E"/>
    <w:rsid w:val="00506C8E"/>
    <w:rsid w:val="00506CD1"/>
    <w:rsid w:val="005131C3"/>
    <w:rsid w:val="00513A4E"/>
    <w:rsid w:val="00514CF2"/>
    <w:rsid w:val="005201BE"/>
    <w:rsid w:val="00524604"/>
    <w:rsid w:val="00525EE9"/>
    <w:rsid w:val="00527A73"/>
    <w:rsid w:val="00527FDC"/>
    <w:rsid w:val="0053021A"/>
    <w:rsid w:val="00530A64"/>
    <w:rsid w:val="00530D50"/>
    <w:rsid w:val="005329BE"/>
    <w:rsid w:val="005334B4"/>
    <w:rsid w:val="0053390F"/>
    <w:rsid w:val="00533BD4"/>
    <w:rsid w:val="005349D4"/>
    <w:rsid w:val="00537D63"/>
    <w:rsid w:val="005407BF"/>
    <w:rsid w:val="00542508"/>
    <w:rsid w:val="00544107"/>
    <w:rsid w:val="005449BE"/>
    <w:rsid w:val="005451D0"/>
    <w:rsid w:val="00545BB4"/>
    <w:rsid w:val="005506C7"/>
    <w:rsid w:val="0055079B"/>
    <w:rsid w:val="0055088D"/>
    <w:rsid w:val="00550B2F"/>
    <w:rsid w:val="00551B87"/>
    <w:rsid w:val="00555DDD"/>
    <w:rsid w:val="0055739D"/>
    <w:rsid w:val="0056011E"/>
    <w:rsid w:val="0056453E"/>
    <w:rsid w:val="00567778"/>
    <w:rsid w:val="00567911"/>
    <w:rsid w:val="00567C16"/>
    <w:rsid w:val="00570D6F"/>
    <w:rsid w:val="0057120E"/>
    <w:rsid w:val="005718A8"/>
    <w:rsid w:val="00572118"/>
    <w:rsid w:val="0057259C"/>
    <w:rsid w:val="00572E0A"/>
    <w:rsid w:val="005737C6"/>
    <w:rsid w:val="00575DCE"/>
    <w:rsid w:val="00575DF4"/>
    <w:rsid w:val="00577829"/>
    <w:rsid w:val="00577B79"/>
    <w:rsid w:val="00580546"/>
    <w:rsid w:val="005842A0"/>
    <w:rsid w:val="0058472E"/>
    <w:rsid w:val="00584D37"/>
    <w:rsid w:val="00586BC2"/>
    <w:rsid w:val="00586C22"/>
    <w:rsid w:val="00587380"/>
    <w:rsid w:val="00587DBA"/>
    <w:rsid w:val="00587FD9"/>
    <w:rsid w:val="005932E4"/>
    <w:rsid w:val="0059473B"/>
    <w:rsid w:val="00595209"/>
    <w:rsid w:val="005953CA"/>
    <w:rsid w:val="00595E53"/>
    <w:rsid w:val="005960BA"/>
    <w:rsid w:val="0059649B"/>
    <w:rsid w:val="00597923"/>
    <w:rsid w:val="005A47B9"/>
    <w:rsid w:val="005A6731"/>
    <w:rsid w:val="005B352D"/>
    <w:rsid w:val="005B5E3D"/>
    <w:rsid w:val="005B631B"/>
    <w:rsid w:val="005B6420"/>
    <w:rsid w:val="005B6B91"/>
    <w:rsid w:val="005C463B"/>
    <w:rsid w:val="005C57E0"/>
    <w:rsid w:val="005C5EB1"/>
    <w:rsid w:val="005C78D6"/>
    <w:rsid w:val="005D19A2"/>
    <w:rsid w:val="005D1B17"/>
    <w:rsid w:val="005D2F0F"/>
    <w:rsid w:val="005D3683"/>
    <w:rsid w:val="005D3AB2"/>
    <w:rsid w:val="005D792B"/>
    <w:rsid w:val="005E2966"/>
    <w:rsid w:val="005E535A"/>
    <w:rsid w:val="005E6149"/>
    <w:rsid w:val="005E6EEC"/>
    <w:rsid w:val="005E7FF4"/>
    <w:rsid w:val="005F09CC"/>
    <w:rsid w:val="005F2890"/>
    <w:rsid w:val="005F297C"/>
    <w:rsid w:val="005F36F7"/>
    <w:rsid w:val="005F3EB2"/>
    <w:rsid w:val="005F48C0"/>
    <w:rsid w:val="005F5871"/>
    <w:rsid w:val="005F5B04"/>
    <w:rsid w:val="006001B2"/>
    <w:rsid w:val="006014DA"/>
    <w:rsid w:val="006038D0"/>
    <w:rsid w:val="0060704A"/>
    <w:rsid w:val="00611A86"/>
    <w:rsid w:val="00612BD3"/>
    <w:rsid w:val="00616B13"/>
    <w:rsid w:val="006179D8"/>
    <w:rsid w:val="00620130"/>
    <w:rsid w:val="00622893"/>
    <w:rsid w:val="00625361"/>
    <w:rsid w:val="0062548D"/>
    <w:rsid w:val="006278A8"/>
    <w:rsid w:val="00630B07"/>
    <w:rsid w:val="00631029"/>
    <w:rsid w:val="00632268"/>
    <w:rsid w:val="00633921"/>
    <w:rsid w:val="006344A0"/>
    <w:rsid w:val="00635DAE"/>
    <w:rsid w:val="0063781B"/>
    <w:rsid w:val="00637E05"/>
    <w:rsid w:val="00641801"/>
    <w:rsid w:val="006430B6"/>
    <w:rsid w:val="00643F06"/>
    <w:rsid w:val="00645270"/>
    <w:rsid w:val="006478CA"/>
    <w:rsid w:val="00650A16"/>
    <w:rsid w:val="006511F2"/>
    <w:rsid w:val="006518B7"/>
    <w:rsid w:val="00652BAF"/>
    <w:rsid w:val="00653E51"/>
    <w:rsid w:val="00665F3D"/>
    <w:rsid w:val="00670BE5"/>
    <w:rsid w:val="00671423"/>
    <w:rsid w:val="006741E5"/>
    <w:rsid w:val="006802EF"/>
    <w:rsid w:val="0068232C"/>
    <w:rsid w:val="00685987"/>
    <w:rsid w:val="00692004"/>
    <w:rsid w:val="006A1C8A"/>
    <w:rsid w:val="006A28E5"/>
    <w:rsid w:val="006A36DB"/>
    <w:rsid w:val="006A3D1C"/>
    <w:rsid w:val="006A437D"/>
    <w:rsid w:val="006A4BDB"/>
    <w:rsid w:val="006A5D28"/>
    <w:rsid w:val="006A5D64"/>
    <w:rsid w:val="006A6F51"/>
    <w:rsid w:val="006A7460"/>
    <w:rsid w:val="006A75E7"/>
    <w:rsid w:val="006B0DB2"/>
    <w:rsid w:val="006B0EC3"/>
    <w:rsid w:val="006B3675"/>
    <w:rsid w:val="006B49F1"/>
    <w:rsid w:val="006B52A7"/>
    <w:rsid w:val="006B606D"/>
    <w:rsid w:val="006C0461"/>
    <w:rsid w:val="006C0878"/>
    <w:rsid w:val="006C23C2"/>
    <w:rsid w:val="006C59A5"/>
    <w:rsid w:val="006C7FB3"/>
    <w:rsid w:val="006E0CD2"/>
    <w:rsid w:val="006E1627"/>
    <w:rsid w:val="006E1997"/>
    <w:rsid w:val="006E2114"/>
    <w:rsid w:val="006E2EB7"/>
    <w:rsid w:val="006E5852"/>
    <w:rsid w:val="006E631A"/>
    <w:rsid w:val="006E76A5"/>
    <w:rsid w:val="006F0645"/>
    <w:rsid w:val="006F1700"/>
    <w:rsid w:val="006F239F"/>
    <w:rsid w:val="006F3E2B"/>
    <w:rsid w:val="006F78DD"/>
    <w:rsid w:val="0070070A"/>
    <w:rsid w:val="007008BF"/>
    <w:rsid w:val="00703D87"/>
    <w:rsid w:val="00710B8B"/>
    <w:rsid w:val="0071193F"/>
    <w:rsid w:val="00712EAC"/>
    <w:rsid w:val="0071530B"/>
    <w:rsid w:val="007209DD"/>
    <w:rsid w:val="00722689"/>
    <w:rsid w:val="007236A7"/>
    <w:rsid w:val="007236BA"/>
    <w:rsid w:val="007238DD"/>
    <w:rsid w:val="00723D02"/>
    <w:rsid w:val="00723D84"/>
    <w:rsid w:val="00723EDE"/>
    <w:rsid w:val="00724717"/>
    <w:rsid w:val="0072660C"/>
    <w:rsid w:val="00727280"/>
    <w:rsid w:val="00727CF8"/>
    <w:rsid w:val="00730404"/>
    <w:rsid w:val="00731AB7"/>
    <w:rsid w:val="00733261"/>
    <w:rsid w:val="0074180F"/>
    <w:rsid w:val="007446DE"/>
    <w:rsid w:val="00745E40"/>
    <w:rsid w:val="00746019"/>
    <w:rsid w:val="007460F7"/>
    <w:rsid w:val="00746D3F"/>
    <w:rsid w:val="00750AB2"/>
    <w:rsid w:val="007532A0"/>
    <w:rsid w:val="00755358"/>
    <w:rsid w:val="007558DB"/>
    <w:rsid w:val="00755AB9"/>
    <w:rsid w:val="007569B5"/>
    <w:rsid w:val="00757FB9"/>
    <w:rsid w:val="007601A5"/>
    <w:rsid w:val="00760746"/>
    <w:rsid w:val="00766299"/>
    <w:rsid w:val="00766870"/>
    <w:rsid w:val="007702C7"/>
    <w:rsid w:val="007704AD"/>
    <w:rsid w:val="007737A3"/>
    <w:rsid w:val="007738A0"/>
    <w:rsid w:val="0077606A"/>
    <w:rsid w:val="0078146D"/>
    <w:rsid w:val="00781801"/>
    <w:rsid w:val="00784C33"/>
    <w:rsid w:val="00787252"/>
    <w:rsid w:val="0079363C"/>
    <w:rsid w:val="00793770"/>
    <w:rsid w:val="00793B6E"/>
    <w:rsid w:val="007940E2"/>
    <w:rsid w:val="0079493F"/>
    <w:rsid w:val="007951BB"/>
    <w:rsid w:val="0079785B"/>
    <w:rsid w:val="007A4BB5"/>
    <w:rsid w:val="007A4FB6"/>
    <w:rsid w:val="007A5AEB"/>
    <w:rsid w:val="007A6AA6"/>
    <w:rsid w:val="007A764A"/>
    <w:rsid w:val="007B1550"/>
    <w:rsid w:val="007B1B3A"/>
    <w:rsid w:val="007B4E82"/>
    <w:rsid w:val="007B5D7F"/>
    <w:rsid w:val="007B7351"/>
    <w:rsid w:val="007B7C1E"/>
    <w:rsid w:val="007C1D1B"/>
    <w:rsid w:val="007D0B66"/>
    <w:rsid w:val="007D0EC1"/>
    <w:rsid w:val="007D2B2E"/>
    <w:rsid w:val="007D6EC1"/>
    <w:rsid w:val="007E4CD6"/>
    <w:rsid w:val="007E5697"/>
    <w:rsid w:val="007E6A2F"/>
    <w:rsid w:val="007E73D8"/>
    <w:rsid w:val="007F1F0C"/>
    <w:rsid w:val="007F498C"/>
    <w:rsid w:val="007F4B24"/>
    <w:rsid w:val="007F5589"/>
    <w:rsid w:val="007F55DE"/>
    <w:rsid w:val="007F70DA"/>
    <w:rsid w:val="007F79A8"/>
    <w:rsid w:val="008005A8"/>
    <w:rsid w:val="00802CE5"/>
    <w:rsid w:val="008041B7"/>
    <w:rsid w:val="008044DA"/>
    <w:rsid w:val="00805098"/>
    <w:rsid w:val="00805E30"/>
    <w:rsid w:val="00807A77"/>
    <w:rsid w:val="008104F9"/>
    <w:rsid w:val="00814C9A"/>
    <w:rsid w:val="00816891"/>
    <w:rsid w:val="00820094"/>
    <w:rsid w:val="008259FC"/>
    <w:rsid w:val="00827DAE"/>
    <w:rsid w:val="008309FA"/>
    <w:rsid w:val="00832534"/>
    <w:rsid w:val="00834EDE"/>
    <w:rsid w:val="00837228"/>
    <w:rsid w:val="00840624"/>
    <w:rsid w:val="00843A0B"/>
    <w:rsid w:val="008444AE"/>
    <w:rsid w:val="008465BF"/>
    <w:rsid w:val="00847ED6"/>
    <w:rsid w:val="00852083"/>
    <w:rsid w:val="008527D8"/>
    <w:rsid w:val="00852DD8"/>
    <w:rsid w:val="00852EBB"/>
    <w:rsid w:val="0085585F"/>
    <w:rsid w:val="00855E23"/>
    <w:rsid w:val="00855FFB"/>
    <w:rsid w:val="00856C7F"/>
    <w:rsid w:val="00857126"/>
    <w:rsid w:val="00861293"/>
    <w:rsid w:val="008632B9"/>
    <w:rsid w:val="008638E1"/>
    <w:rsid w:val="00863F69"/>
    <w:rsid w:val="0086466C"/>
    <w:rsid w:val="008646EC"/>
    <w:rsid w:val="0086630A"/>
    <w:rsid w:val="00866954"/>
    <w:rsid w:val="00872A7C"/>
    <w:rsid w:val="00873029"/>
    <w:rsid w:val="00874016"/>
    <w:rsid w:val="0088163D"/>
    <w:rsid w:val="008820CD"/>
    <w:rsid w:val="00883479"/>
    <w:rsid w:val="00885DD4"/>
    <w:rsid w:val="00886809"/>
    <w:rsid w:val="0088750D"/>
    <w:rsid w:val="008879C5"/>
    <w:rsid w:val="00890051"/>
    <w:rsid w:val="00890E84"/>
    <w:rsid w:val="0089306D"/>
    <w:rsid w:val="008951B3"/>
    <w:rsid w:val="00895914"/>
    <w:rsid w:val="008A1E8A"/>
    <w:rsid w:val="008B202B"/>
    <w:rsid w:val="008B2909"/>
    <w:rsid w:val="008B3001"/>
    <w:rsid w:val="008B3CFE"/>
    <w:rsid w:val="008B46B1"/>
    <w:rsid w:val="008B5DBC"/>
    <w:rsid w:val="008B711E"/>
    <w:rsid w:val="008C08DE"/>
    <w:rsid w:val="008C1BCD"/>
    <w:rsid w:val="008C2318"/>
    <w:rsid w:val="008C3C92"/>
    <w:rsid w:val="008C4E8A"/>
    <w:rsid w:val="008C52AA"/>
    <w:rsid w:val="008D0FFA"/>
    <w:rsid w:val="008D394D"/>
    <w:rsid w:val="008D4422"/>
    <w:rsid w:val="008D4684"/>
    <w:rsid w:val="008D640B"/>
    <w:rsid w:val="008E3C04"/>
    <w:rsid w:val="008E56E2"/>
    <w:rsid w:val="008E57F5"/>
    <w:rsid w:val="008E63F3"/>
    <w:rsid w:val="008F35A8"/>
    <w:rsid w:val="008F4910"/>
    <w:rsid w:val="009016E3"/>
    <w:rsid w:val="00903B03"/>
    <w:rsid w:val="00905389"/>
    <w:rsid w:val="0090594D"/>
    <w:rsid w:val="00906562"/>
    <w:rsid w:val="0090766A"/>
    <w:rsid w:val="00912A99"/>
    <w:rsid w:val="00913750"/>
    <w:rsid w:val="00913F09"/>
    <w:rsid w:val="00917496"/>
    <w:rsid w:val="0092151E"/>
    <w:rsid w:val="009230B0"/>
    <w:rsid w:val="0092600D"/>
    <w:rsid w:val="0093630E"/>
    <w:rsid w:val="00936E99"/>
    <w:rsid w:val="00941E78"/>
    <w:rsid w:val="0094212E"/>
    <w:rsid w:val="0094458A"/>
    <w:rsid w:val="0094466C"/>
    <w:rsid w:val="00945BAF"/>
    <w:rsid w:val="00947EC9"/>
    <w:rsid w:val="00950F14"/>
    <w:rsid w:val="00951A8D"/>
    <w:rsid w:val="009533CE"/>
    <w:rsid w:val="00955B43"/>
    <w:rsid w:val="0095612C"/>
    <w:rsid w:val="00962A82"/>
    <w:rsid w:val="009662F0"/>
    <w:rsid w:val="00974B43"/>
    <w:rsid w:val="00977612"/>
    <w:rsid w:val="00977FB6"/>
    <w:rsid w:val="009809F0"/>
    <w:rsid w:val="009820A2"/>
    <w:rsid w:val="009829B0"/>
    <w:rsid w:val="00983B11"/>
    <w:rsid w:val="00984AB0"/>
    <w:rsid w:val="00985173"/>
    <w:rsid w:val="0098544D"/>
    <w:rsid w:val="00987484"/>
    <w:rsid w:val="009908ED"/>
    <w:rsid w:val="00991B95"/>
    <w:rsid w:val="00994D53"/>
    <w:rsid w:val="009964B5"/>
    <w:rsid w:val="0099688A"/>
    <w:rsid w:val="00997016"/>
    <w:rsid w:val="009A02C9"/>
    <w:rsid w:val="009A0D32"/>
    <w:rsid w:val="009A141F"/>
    <w:rsid w:val="009A3371"/>
    <w:rsid w:val="009A3F39"/>
    <w:rsid w:val="009A418D"/>
    <w:rsid w:val="009A4641"/>
    <w:rsid w:val="009A5F5B"/>
    <w:rsid w:val="009A6B24"/>
    <w:rsid w:val="009A70B1"/>
    <w:rsid w:val="009A7596"/>
    <w:rsid w:val="009B294B"/>
    <w:rsid w:val="009B3622"/>
    <w:rsid w:val="009B477B"/>
    <w:rsid w:val="009B50B5"/>
    <w:rsid w:val="009B59D1"/>
    <w:rsid w:val="009B623E"/>
    <w:rsid w:val="009C0EA3"/>
    <w:rsid w:val="009C2768"/>
    <w:rsid w:val="009C69C7"/>
    <w:rsid w:val="009D187B"/>
    <w:rsid w:val="009D1E28"/>
    <w:rsid w:val="009D2385"/>
    <w:rsid w:val="009D24A0"/>
    <w:rsid w:val="009D5C8E"/>
    <w:rsid w:val="009D613B"/>
    <w:rsid w:val="009E0499"/>
    <w:rsid w:val="009E105F"/>
    <w:rsid w:val="009E2558"/>
    <w:rsid w:val="009E3B6B"/>
    <w:rsid w:val="009E44DC"/>
    <w:rsid w:val="009E7D35"/>
    <w:rsid w:val="009F1630"/>
    <w:rsid w:val="009F2269"/>
    <w:rsid w:val="009F2A73"/>
    <w:rsid w:val="009F3382"/>
    <w:rsid w:val="009F598A"/>
    <w:rsid w:val="009F5AC3"/>
    <w:rsid w:val="009F60C9"/>
    <w:rsid w:val="00A002FE"/>
    <w:rsid w:val="00A00D33"/>
    <w:rsid w:val="00A02228"/>
    <w:rsid w:val="00A03C90"/>
    <w:rsid w:val="00A03EDD"/>
    <w:rsid w:val="00A06DCC"/>
    <w:rsid w:val="00A071FC"/>
    <w:rsid w:val="00A07548"/>
    <w:rsid w:val="00A11FFD"/>
    <w:rsid w:val="00A12C8D"/>
    <w:rsid w:val="00A13CA5"/>
    <w:rsid w:val="00A148A6"/>
    <w:rsid w:val="00A216E6"/>
    <w:rsid w:val="00A2223B"/>
    <w:rsid w:val="00A223F7"/>
    <w:rsid w:val="00A252F0"/>
    <w:rsid w:val="00A264A9"/>
    <w:rsid w:val="00A268F2"/>
    <w:rsid w:val="00A26C90"/>
    <w:rsid w:val="00A3561D"/>
    <w:rsid w:val="00A35BC5"/>
    <w:rsid w:val="00A37233"/>
    <w:rsid w:val="00A440E2"/>
    <w:rsid w:val="00A45815"/>
    <w:rsid w:val="00A469E4"/>
    <w:rsid w:val="00A5132F"/>
    <w:rsid w:val="00A5241A"/>
    <w:rsid w:val="00A53C66"/>
    <w:rsid w:val="00A54139"/>
    <w:rsid w:val="00A54256"/>
    <w:rsid w:val="00A55CB3"/>
    <w:rsid w:val="00A57696"/>
    <w:rsid w:val="00A60795"/>
    <w:rsid w:val="00A60AF2"/>
    <w:rsid w:val="00A62455"/>
    <w:rsid w:val="00A62BD0"/>
    <w:rsid w:val="00A63263"/>
    <w:rsid w:val="00A6383C"/>
    <w:rsid w:val="00A64F8F"/>
    <w:rsid w:val="00A7051F"/>
    <w:rsid w:val="00A711EB"/>
    <w:rsid w:val="00A734AA"/>
    <w:rsid w:val="00A8009D"/>
    <w:rsid w:val="00A80AAB"/>
    <w:rsid w:val="00A83F68"/>
    <w:rsid w:val="00A84CB7"/>
    <w:rsid w:val="00A90C1C"/>
    <w:rsid w:val="00A90E13"/>
    <w:rsid w:val="00A92667"/>
    <w:rsid w:val="00A92A1A"/>
    <w:rsid w:val="00A936E7"/>
    <w:rsid w:val="00A9562A"/>
    <w:rsid w:val="00A965E4"/>
    <w:rsid w:val="00A97408"/>
    <w:rsid w:val="00A97998"/>
    <w:rsid w:val="00A979D9"/>
    <w:rsid w:val="00AA0FDA"/>
    <w:rsid w:val="00AA2116"/>
    <w:rsid w:val="00AA2CF3"/>
    <w:rsid w:val="00AA3118"/>
    <w:rsid w:val="00AA6B88"/>
    <w:rsid w:val="00AA772B"/>
    <w:rsid w:val="00AB0999"/>
    <w:rsid w:val="00AB0F96"/>
    <w:rsid w:val="00AB1464"/>
    <w:rsid w:val="00AB1AAB"/>
    <w:rsid w:val="00AB1AB2"/>
    <w:rsid w:val="00AB2D5B"/>
    <w:rsid w:val="00AB472B"/>
    <w:rsid w:val="00AB4E0D"/>
    <w:rsid w:val="00AC04F7"/>
    <w:rsid w:val="00AC0B2F"/>
    <w:rsid w:val="00AC6628"/>
    <w:rsid w:val="00AC7CD8"/>
    <w:rsid w:val="00AD4123"/>
    <w:rsid w:val="00AD4C00"/>
    <w:rsid w:val="00AE15EA"/>
    <w:rsid w:val="00AE1773"/>
    <w:rsid w:val="00AE2ECF"/>
    <w:rsid w:val="00AE4505"/>
    <w:rsid w:val="00AE5C1F"/>
    <w:rsid w:val="00AE791A"/>
    <w:rsid w:val="00AE7F11"/>
    <w:rsid w:val="00AF06D9"/>
    <w:rsid w:val="00AF2AD1"/>
    <w:rsid w:val="00AF3DA6"/>
    <w:rsid w:val="00AF4C34"/>
    <w:rsid w:val="00AF7975"/>
    <w:rsid w:val="00B012DE"/>
    <w:rsid w:val="00B02A08"/>
    <w:rsid w:val="00B05458"/>
    <w:rsid w:val="00B07152"/>
    <w:rsid w:val="00B1087C"/>
    <w:rsid w:val="00B1328E"/>
    <w:rsid w:val="00B13707"/>
    <w:rsid w:val="00B13CD0"/>
    <w:rsid w:val="00B208E4"/>
    <w:rsid w:val="00B21D8C"/>
    <w:rsid w:val="00B2233E"/>
    <w:rsid w:val="00B22447"/>
    <w:rsid w:val="00B242F0"/>
    <w:rsid w:val="00B249CA"/>
    <w:rsid w:val="00B24A31"/>
    <w:rsid w:val="00B25107"/>
    <w:rsid w:val="00B266F6"/>
    <w:rsid w:val="00B31BE8"/>
    <w:rsid w:val="00B31F81"/>
    <w:rsid w:val="00B32A76"/>
    <w:rsid w:val="00B32C88"/>
    <w:rsid w:val="00B331B2"/>
    <w:rsid w:val="00B353D7"/>
    <w:rsid w:val="00B373C5"/>
    <w:rsid w:val="00B37FB0"/>
    <w:rsid w:val="00B41FFB"/>
    <w:rsid w:val="00B4237D"/>
    <w:rsid w:val="00B42656"/>
    <w:rsid w:val="00B42816"/>
    <w:rsid w:val="00B43667"/>
    <w:rsid w:val="00B443B4"/>
    <w:rsid w:val="00B44848"/>
    <w:rsid w:val="00B45888"/>
    <w:rsid w:val="00B45B15"/>
    <w:rsid w:val="00B4654B"/>
    <w:rsid w:val="00B51D96"/>
    <w:rsid w:val="00B53BD7"/>
    <w:rsid w:val="00B55825"/>
    <w:rsid w:val="00B558D2"/>
    <w:rsid w:val="00B56096"/>
    <w:rsid w:val="00B56A82"/>
    <w:rsid w:val="00B65A3B"/>
    <w:rsid w:val="00B6637D"/>
    <w:rsid w:val="00B666EF"/>
    <w:rsid w:val="00B671A0"/>
    <w:rsid w:val="00B672EC"/>
    <w:rsid w:val="00B70967"/>
    <w:rsid w:val="00B7176B"/>
    <w:rsid w:val="00B728F9"/>
    <w:rsid w:val="00B72A8E"/>
    <w:rsid w:val="00B768E4"/>
    <w:rsid w:val="00B80825"/>
    <w:rsid w:val="00B809A8"/>
    <w:rsid w:val="00B8141F"/>
    <w:rsid w:val="00B82D43"/>
    <w:rsid w:val="00B84566"/>
    <w:rsid w:val="00B85D52"/>
    <w:rsid w:val="00B86890"/>
    <w:rsid w:val="00B911A3"/>
    <w:rsid w:val="00B91501"/>
    <w:rsid w:val="00B940CE"/>
    <w:rsid w:val="00B948D8"/>
    <w:rsid w:val="00B95B60"/>
    <w:rsid w:val="00B96464"/>
    <w:rsid w:val="00BA33E7"/>
    <w:rsid w:val="00BA48C0"/>
    <w:rsid w:val="00BA4E83"/>
    <w:rsid w:val="00BB21E1"/>
    <w:rsid w:val="00BB259E"/>
    <w:rsid w:val="00BB2D6C"/>
    <w:rsid w:val="00BB6F78"/>
    <w:rsid w:val="00BB7232"/>
    <w:rsid w:val="00BC5201"/>
    <w:rsid w:val="00BC5D73"/>
    <w:rsid w:val="00BC6742"/>
    <w:rsid w:val="00BC7140"/>
    <w:rsid w:val="00BC74D7"/>
    <w:rsid w:val="00BC772B"/>
    <w:rsid w:val="00BC78CE"/>
    <w:rsid w:val="00BD0EA1"/>
    <w:rsid w:val="00BD11D6"/>
    <w:rsid w:val="00BD3450"/>
    <w:rsid w:val="00BD5A2E"/>
    <w:rsid w:val="00BD751A"/>
    <w:rsid w:val="00BD760B"/>
    <w:rsid w:val="00BD774E"/>
    <w:rsid w:val="00BE2086"/>
    <w:rsid w:val="00BE20B2"/>
    <w:rsid w:val="00BE2836"/>
    <w:rsid w:val="00BE4B07"/>
    <w:rsid w:val="00BE4FFC"/>
    <w:rsid w:val="00BE523F"/>
    <w:rsid w:val="00BE5531"/>
    <w:rsid w:val="00BE7781"/>
    <w:rsid w:val="00BF066E"/>
    <w:rsid w:val="00BF1387"/>
    <w:rsid w:val="00BF27F1"/>
    <w:rsid w:val="00BF3297"/>
    <w:rsid w:val="00BF3B42"/>
    <w:rsid w:val="00BF4016"/>
    <w:rsid w:val="00BF402E"/>
    <w:rsid w:val="00C01AD0"/>
    <w:rsid w:val="00C024F3"/>
    <w:rsid w:val="00C030CD"/>
    <w:rsid w:val="00C03893"/>
    <w:rsid w:val="00C0504F"/>
    <w:rsid w:val="00C0511A"/>
    <w:rsid w:val="00C0765F"/>
    <w:rsid w:val="00C07C56"/>
    <w:rsid w:val="00C137F2"/>
    <w:rsid w:val="00C1421A"/>
    <w:rsid w:val="00C14536"/>
    <w:rsid w:val="00C15901"/>
    <w:rsid w:val="00C15C04"/>
    <w:rsid w:val="00C171BD"/>
    <w:rsid w:val="00C23D41"/>
    <w:rsid w:val="00C24668"/>
    <w:rsid w:val="00C258AC"/>
    <w:rsid w:val="00C26443"/>
    <w:rsid w:val="00C27942"/>
    <w:rsid w:val="00C337B7"/>
    <w:rsid w:val="00C352E4"/>
    <w:rsid w:val="00C37976"/>
    <w:rsid w:val="00C43F78"/>
    <w:rsid w:val="00C45A3F"/>
    <w:rsid w:val="00C45BC1"/>
    <w:rsid w:val="00C465F5"/>
    <w:rsid w:val="00C4698B"/>
    <w:rsid w:val="00C51597"/>
    <w:rsid w:val="00C55371"/>
    <w:rsid w:val="00C553EC"/>
    <w:rsid w:val="00C555A4"/>
    <w:rsid w:val="00C55AB7"/>
    <w:rsid w:val="00C55ACC"/>
    <w:rsid w:val="00C6143B"/>
    <w:rsid w:val="00C637D6"/>
    <w:rsid w:val="00C66546"/>
    <w:rsid w:val="00C6657F"/>
    <w:rsid w:val="00C67013"/>
    <w:rsid w:val="00C671A3"/>
    <w:rsid w:val="00C67631"/>
    <w:rsid w:val="00C67E63"/>
    <w:rsid w:val="00C720A2"/>
    <w:rsid w:val="00C7230E"/>
    <w:rsid w:val="00C72A5F"/>
    <w:rsid w:val="00C72E39"/>
    <w:rsid w:val="00C73E5E"/>
    <w:rsid w:val="00C74889"/>
    <w:rsid w:val="00C75FCD"/>
    <w:rsid w:val="00C77F9A"/>
    <w:rsid w:val="00C816FD"/>
    <w:rsid w:val="00C841AB"/>
    <w:rsid w:val="00C8474B"/>
    <w:rsid w:val="00C8724A"/>
    <w:rsid w:val="00C87D3D"/>
    <w:rsid w:val="00C90170"/>
    <w:rsid w:val="00C91ACA"/>
    <w:rsid w:val="00C93AC2"/>
    <w:rsid w:val="00C94879"/>
    <w:rsid w:val="00C95710"/>
    <w:rsid w:val="00C972D6"/>
    <w:rsid w:val="00CA0940"/>
    <w:rsid w:val="00CA0D71"/>
    <w:rsid w:val="00CA262C"/>
    <w:rsid w:val="00CA452E"/>
    <w:rsid w:val="00CB0677"/>
    <w:rsid w:val="00CB1696"/>
    <w:rsid w:val="00CB752D"/>
    <w:rsid w:val="00CC23FC"/>
    <w:rsid w:val="00CC3889"/>
    <w:rsid w:val="00CC3D49"/>
    <w:rsid w:val="00CD0B61"/>
    <w:rsid w:val="00CD214D"/>
    <w:rsid w:val="00CD4977"/>
    <w:rsid w:val="00CD4D29"/>
    <w:rsid w:val="00CD5427"/>
    <w:rsid w:val="00CD57DA"/>
    <w:rsid w:val="00CD7203"/>
    <w:rsid w:val="00CD79BD"/>
    <w:rsid w:val="00CE0BF0"/>
    <w:rsid w:val="00CE143E"/>
    <w:rsid w:val="00CE2AF5"/>
    <w:rsid w:val="00CE48BF"/>
    <w:rsid w:val="00CE5402"/>
    <w:rsid w:val="00CE6958"/>
    <w:rsid w:val="00CF1AAC"/>
    <w:rsid w:val="00CF27B5"/>
    <w:rsid w:val="00CF31B8"/>
    <w:rsid w:val="00CF3CE5"/>
    <w:rsid w:val="00CF3D52"/>
    <w:rsid w:val="00CF41A5"/>
    <w:rsid w:val="00CF4653"/>
    <w:rsid w:val="00CF492A"/>
    <w:rsid w:val="00CF6E35"/>
    <w:rsid w:val="00CF6EAD"/>
    <w:rsid w:val="00CF7E1F"/>
    <w:rsid w:val="00D06931"/>
    <w:rsid w:val="00D12CAF"/>
    <w:rsid w:val="00D13280"/>
    <w:rsid w:val="00D150EC"/>
    <w:rsid w:val="00D15C8A"/>
    <w:rsid w:val="00D16BED"/>
    <w:rsid w:val="00D1726F"/>
    <w:rsid w:val="00D176A1"/>
    <w:rsid w:val="00D2261A"/>
    <w:rsid w:val="00D2606C"/>
    <w:rsid w:val="00D260FE"/>
    <w:rsid w:val="00D26517"/>
    <w:rsid w:val="00D27536"/>
    <w:rsid w:val="00D3378D"/>
    <w:rsid w:val="00D375B9"/>
    <w:rsid w:val="00D43D4D"/>
    <w:rsid w:val="00D47B43"/>
    <w:rsid w:val="00D50A7A"/>
    <w:rsid w:val="00D57E7B"/>
    <w:rsid w:val="00D60914"/>
    <w:rsid w:val="00D61319"/>
    <w:rsid w:val="00D616C1"/>
    <w:rsid w:val="00D65F9B"/>
    <w:rsid w:val="00D6756F"/>
    <w:rsid w:val="00D708C5"/>
    <w:rsid w:val="00D73247"/>
    <w:rsid w:val="00D740E6"/>
    <w:rsid w:val="00D747CF"/>
    <w:rsid w:val="00D74DB2"/>
    <w:rsid w:val="00D77A86"/>
    <w:rsid w:val="00D82529"/>
    <w:rsid w:val="00D84081"/>
    <w:rsid w:val="00D8458A"/>
    <w:rsid w:val="00D85E94"/>
    <w:rsid w:val="00D872E5"/>
    <w:rsid w:val="00D873D6"/>
    <w:rsid w:val="00D87A4B"/>
    <w:rsid w:val="00D87A82"/>
    <w:rsid w:val="00D9169F"/>
    <w:rsid w:val="00D92C27"/>
    <w:rsid w:val="00D94293"/>
    <w:rsid w:val="00D945E2"/>
    <w:rsid w:val="00D9463C"/>
    <w:rsid w:val="00D94BC3"/>
    <w:rsid w:val="00D9515A"/>
    <w:rsid w:val="00DA1C99"/>
    <w:rsid w:val="00DA30D4"/>
    <w:rsid w:val="00DA3B07"/>
    <w:rsid w:val="00DA44A4"/>
    <w:rsid w:val="00DA4AE5"/>
    <w:rsid w:val="00DA5924"/>
    <w:rsid w:val="00DA5F51"/>
    <w:rsid w:val="00DA61F4"/>
    <w:rsid w:val="00DB106E"/>
    <w:rsid w:val="00DB1959"/>
    <w:rsid w:val="00DB2DFD"/>
    <w:rsid w:val="00DB3474"/>
    <w:rsid w:val="00DB682A"/>
    <w:rsid w:val="00DB7BBC"/>
    <w:rsid w:val="00DC1E27"/>
    <w:rsid w:val="00DC2BB8"/>
    <w:rsid w:val="00DC5888"/>
    <w:rsid w:val="00DD0B3D"/>
    <w:rsid w:val="00DD1FB1"/>
    <w:rsid w:val="00DD327D"/>
    <w:rsid w:val="00DD4A57"/>
    <w:rsid w:val="00DD4D01"/>
    <w:rsid w:val="00DD7985"/>
    <w:rsid w:val="00DE1B38"/>
    <w:rsid w:val="00DE2414"/>
    <w:rsid w:val="00DE45AA"/>
    <w:rsid w:val="00DE4901"/>
    <w:rsid w:val="00DE5006"/>
    <w:rsid w:val="00DE5B26"/>
    <w:rsid w:val="00DE6B0D"/>
    <w:rsid w:val="00DE78D0"/>
    <w:rsid w:val="00DF03C2"/>
    <w:rsid w:val="00DF12BE"/>
    <w:rsid w:val="00DF1921"/>
    <w:rsid w:val="00DF1FB5"/>
    <w:rsid w:val="00DF2A97"/>
    <w:rsid w:val="00DF3B78"/>
    <w:rsid w:val="00DF4FBA"/>
    <w:rsid w:val="00DF6536"/>
    <w:rsid w:val="00E00E53"/>
    <w:rsid w:val="00E01F34"/>
    <w:rsid w:val="00E03BEB"/>
    <w:rsid w:val="00E03E6D"/>
    <w:rsid w:val="00E0438B"/>
    <w:rsid w:val="00E07B01"/>
    <w:rsid w:val="00E07C52"/>
    <w:rsid w:val="00E11897"/>
    <w:rsid w:val="00E12E28"/>
    <w:rsid w:val="00E132FC"/>
    <w:rsid w:val="00E15D14"/>
    <w:rsid w:val="00E168DD"/>
    <w:rsid w:val="00E20F2B"/>
    <w:rsid w:val="00E227FF"/>
    <w:rsid w:val="00E2398D"/>
    <w:rsid w:val="00E24054"/>
    <w:rsid w:val="00E26969"/>
    <w:rsid w:val="00E269BA"/>
    <w:rsid w:val="00E30F30"/>
    <w:rsid w:val="00E3578B"/>
    <w:rsid w:val="00E4066E"/>
    <w:rsid w:val="00E40D53"/>
    <w:rsid w:val="00E41D23"/>
    <w:rsid w:val="00E455E0"/>
    <w:rsid w:val="00E455F8"/>
    <w:rsid w:val="00E5041F"/>
    <w:rsid w:val="00E52D3B"/>
    <w:rsid w:val="00E53369"/>
    <w:rsid w:val="00E5425C"/>
    <w:rsid w:val="00E545E4"/>
    <w:rsid w:val="00E56E10"/>
    <w:rsid w:val="00E56E66"/>
    <w:rsid w:val="00E575B1"/>
    <w:rsid w:val="00E578C5"/>
    <w:rsid w:val="00E60CAD"/>
    <w:rsid w:val="00E67265"/>
    <w:rsid w:val="00E70592"/>
    <w:rsid w:val="00E716E0"/>
    <w:rsid w:val="00E71BED"/>
    <w:rsid w:val="00E753DF"/>
    <w:rsid w:val="00E76CC7"/>
    <w:rsid w:val="00E77325"/>
    <w:rsid w:val="00E80B41"/>
    <w:rsid w:val="00E81307"/>
    <w:rsid w:val="00E81B33"/>
    <w:rsid w:val="00E81D71"/>
    <w:rsid w:val="00E823C6"/>
    <w:rsid w:val="00E839EF"/>
    <w:rsid w:val="00E85C37"/>
    <w:rsid w:val="00E902A9"/>
    <w:rsid w:val="00E92A1C"/>
    <w:rsid w:val="00E92C60"/>
    <w:rsid w:val="00E9321B"/>
    <w:rsid w:val="00E935FF"/>
    <w:rsid w:val="00E9370A"/>
    <w:rsid w:val="00E940DA"/>
    <w:rsid w:val="00E94513"/>
    <w:rsid w:val="00EA0DF4"/>
    <w:rsid w:val="00EA3BA2"/>
    <w:rsid w:val="00EA48B8"/>
    <w:rsid w:val="00EA6EC8"/>
    <w:rsid w:val="00EA7598"/>
    <w:rsid w:val="00EB01B6"/>
    <w:rsid w:val="00EB1F35"/>
    <w:rsid w:val="00EB26BC"/>
    <w:rsid w:val="00EB39C5"/>
    <w:rsid w:val="00EB47D5"/>
    <w:rsid w:val="00EB69F6"/>
    <w:rsid w:val="00EB6C44"/>
    <w:rsid w:val="00EB7884"/>
    <w:rsid w:val="00EC07CF"/>
    <w:rsid w:val="00EC0FB5"/>
    <w:rsid w:val="00EC29FA"/>
    <w:rsid w:val="00EC2FAA"/>
    <w:rsid w:val="00EC36BA"/>
    <w:rsid w:val="00EC36F2"/>
    <w:rsid w:val="00EC3ACA"/>
    <w:rsid w:val="00EC6E7D"/>
    <w:rsid w:val="00ED080B"/>
    <w:rsid w:val="00ED0E03"/>
    <w:rsid w:val="00ED3B82"/>
    <w:rsid w:val="00ED3E72"/>
    <w:rsid w:val="00ED4B6D"/>
    <w:rsid w:val="00ED569A"/>
    <w:rsid w:val="00ED6893"/>
    <w:rsid w:val="00EE564B"/>
    <w:rsid w:val="00EE56F5"/>
    <w:rsid w:val="00EE5DBD"/>
    <w:rsid w:val="00EE79D6"/>
    <w:rsid w:val="00EE7B9E"/>
    <w:rsid w:val="00EF0D03"/>
    <w:rsid w:val="00EF0E84"/>
    <w:rsid w:val="00EF18D1"/>
    <w:rsid w:val="00EF5154"/>
    <w:rsid w:val="00EF5351"/>
    <w:rsid w:val="00EF7338"/>
    <w:rsid w:val="00F00924"/>
    <w:rsid w:val="00F041C4"/>
    <w:rsid w:val="00F04CFD"/>
    <w:rsid w:val="00F04FF1"/>
    <w:rsid w:val="00F051BE"/>
    <w:rsid w:val="00F06646"/>
    <w:rsid w:val="00F0691A"/>
    <w:rsid w:val="00F07FF9"/>
    <w:rsid w:val="00F111C7"/>
    <w:rsid w:val="00F1235D"/>
    <w:rsid w:val="00F17583"/>
    <w:rsid w:val="00F20BEF"/>
    <w:rsid w:val="00F21272"/>
    <w:rsid w:val="00F2262A"/>
    <w:rsid w:val="00F238DF"/>
    <w:rsid w:val="00F24726"/>
    <w:rsid w:val="00F24EB4"/>
    <w:rsid w:val="00F25204"/>
    <w:rsid w:val="00F25651"/>
    <w:rsid w:val="00F25935"/>
    <w:rsid w:val="00F306C7"/>
    <w:rsid w:val="00F30C8C"/>
    <w:rsid w:val="00F327CD"/>
    <w:rsid w:val="00F32F05"/>
    <w:rsid w:val="00F33DDF"/>
    <w:rsid w:val="00F35D24"/>
    <w:rsid w:val="00F374A1"/>
    <w:rsid w:val="00F3762A"/>
    <w:rsid w:val="00F37D10"/>
    <w:rsid w:val="00F40389"/>
    <w:rsid w:val="00F41B8B"/>
    <w:rsid w:val="00F436AA"/>
    <w:rsid w:val="00F43FF6"/>
    <w:rsid w:val="00F45F09"/>
    <w:rsid w:val="00F51A99"/>
    <w:rsid w:val="00F51AD2"/>
    <w:rsid w:val="00F57097"/>
    <w:rsid w:val="00F61CAD"/>
    <w:rsid w:val="00F66DD2"/>
    <w:rsid w:val="00F67C9A"/>
    <w:rsid w:val="00F67C9D"/>
    <w:rsid w:val="00F70820"/>
    <w:rsid w:val="00F71E2C"/>
    <w:rsid w:val="00F7743C"/>
    <w:rsid w:val="00F77521"/>
    <w:rsid w:val="00F81907"/>
    <w:rsid w:val="00F829E4"/>
    <w:rsid w:val="00F85603"/>
    <w:rsid w:val="00F86DB5"/>
    <w:rsid w:val="00F86E3C"/>
    <w:rsid w:val="00F86E7B"/>
    <w:rsid w:val="00F9117A"/>
    <w:rsid w:val="00F92891"/>
    <w:rsid w:val="00F96502"/>
    <w:rsid w:val="00F97162"/>
    <w:rsid w:val="00FA05DF"/>
    <w:rsid w:val="00FA16EF"/>
    <w:rsid w:val="00FA27E8"/>
    <w:rsid w:val="00FA4865"/>
    <w:rsid w:val="00FA5779"/>
    <w:rsid w:val="00FB0A47"/>
    <w:rsid w:val="00FB3025"/>
    <w:rsid w:val="00FB56AE"/>
    <w:rsid w:val="00FB5E5B"/>
    <w:rsid w:val="00FB6ECA"/>
    <w:rsid w:val="00FC4DF5"/>
    <w:rsid w:val="00FC5AA6"/>
    <w:rsid w:val="00FC6784"/>
    <w:rsid w:val="00FC6823"/>
    <w:rsid w:val="00FC7794"/>
    <w:rsid w:val="00FC7BCC"/>
    <w:rsid w:val="00FC7BFC"/>
    <w:rsid w:val="00FC7FDF"/>
    <w:rsid w:val="00FD2929"/>
    <w:rsid w:val="00FD3118"/>
    <w:rsid w:val="00FD4590"/>
    <w:rsid w:val="00FD796D"/>
    <w:rsid w:val="00FE1DD1"/>
    <w:rsid w:val="00FE251C"/>
    <w:rsid w:val="00FE2F47"/>
    <w:rsid w:val="00FE2F76"/>
    <w:rsid w:val="00FE3329"/>
    <w:rsid w:val="00FE4A64"/>
    <w:rsid w:val="00FE514E"/>
    <w:rsid w:val="00FE5EF0"/>
    <w:rsid w:val="00FF25BF"/>
    <w:rsid w:val="00FF4582"/>
    <w:rsid w:val="00FF5906"/>
    <w:rsid w:val="0F2E5AE8"/>
    <w:rsid w:val="3EBA2645"/>
    <w:rsid w:val="54293807"/>
    <w:rsid w:val="5B430FC8"/>
    <w:rsid w:val="6C0107B2"/>
    <w:rsid w:val="6E306311"/>
    <w:rsid w:val="727367B7"/>
    <w:rsid w:val="771C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semiHidden/>
    <w:unhideWhenUsed/>
    <w:uiPriority w:val="99"/>
    <w:pPr>
      <w:jc w:val="left"/>
    </w:pPr>
  </w:style>
  <w:style w:type="paragraph" w:styleId="6">
    <w:name w:val="Body Text"/>
    <w:basedOn w:val="1"/>
    <w:link w:val="47"/>
    <w:semiHidden/>
    <w:unhideWhenUsed/>
    <w:qFormat/>
    <w:uiPriority w:val="99"/>
    <w:pPr>
      <w:spacing w:after="120"/>
    </w:pPr>
  </w:style>
  <w:style w:type="paragraph" w:styleId="7">
    <w:name w:val="Body Text Indent"/>
    <w:basedOn w:val="1"/>
    <w:link w:val="24"/>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6"/>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29"/>
    <w:qFormat/>
    <w:uiPriority w:val="0"/>
    <w:pPr>
      <w:adjustRightInd w:val="0"/>
      <w:spacing w:line="360" w:lineRule="atLeast"/>
      <w:textAlignment w:val="baseline"/>
    </w:pPr>
    <w:rPr>
      <w:sz w:val="32"/>
    </w:rPr>
  </w:style>
  <w:style w:type="paragraph" w:styleId="12">
    <w:name w:val="Body Text Indent 2"/>
    <w:basedOn w:val="1"/>
    <w:link w:val="31"/>
    <w:semiHidden/>
    <w:unhideWhenUsed/>
    <w:qFormat/>
    <w:uiPriority w:val="99"/>
    <w:pPr>
      <w:spacing w:after="120" w:line="480" w:lineRule="auto"/>
      <w:ind w:left="420" w:leftChars="200"/>
    </w:pPr>
  </w:style>
  <w:style w:type="paragraph" w:styleId="13">
    <w:name w:val="Balloon Text"/>
    <w:basedOn w:val="1"/>
    <w:link w:val="44"/>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6"/>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7"/>
    <w:semiHidden/>
    <w:unhideWhenUsed/>
    <w:qFormat/>
    <w:uiPriority w:val="99"/>
    <w:pPr>
      <w:spacing w:after="120"/>
      <w:ind w:left="420" w:leftChars="200"/>
    </w:pPr>
    <w:rPr>
      <w:sz w:val="16"/>
      <w:szCs w:val="16"/>
    </w:rPr>
  </w:style>
  <w:style w:type="paragraph" w:styleId="19">
    <w:name w:val="Body Text 2"/>
    <w:basedOn w:val="1"/>
    <w:link w:val="33"/>
    <w:semiHidden/>
    <w:unhideWhenUsed/>
    <w:qFormat/>
    <w:uiPriority w:val="99"/>
    <w:pPr>
      <w:spacing w:after="120" w:line="480" w:lineRule="auto"/>
    </w:p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customStyle="1" w:styleId="24">
    <w:name w:val="正文文本缩进 Char"/>
    <w:basedOn w:val="22"/>
    <w:link w:val="7"/>
    <w:qFormat/>
    <w:uiPriority w:val="0"/>
    <w:rPr>
      <w:rFonts w:ascii="宋体" w:hAnsi="宋体" w:eastAsia="宋体" w:cs="Times New Roman"/>
      <w:sz w:val="24"/>
      <w:szCs w:val="20"/>
    </w:rPr>
  </w:style>
  <w:style w:type="paragraph" w:customStyle="1" w:styleId="25">
    <w:name w:val="Default"/>
    <w:link w:val="45"/>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6">
    <w:name w:val="副标题 Char"/>
    <w:basedOn w:val="22"/>
    <w:link w:val="16"/>
    <w:qFormat/>
    <w:uiPriority w:val="0"/>
    <w:rPr>
      <w:rFonts w:ascii="Cambria" w:hAnsi="Cambria" w:eastAsia="宋体" w:cs="Times New Roman"/>
      <w:b/>
      <w:bCs/>
      <w:kern w:val="28"/>
      <w:sz w:val="32"/>
      <w:szCs w:val="32"/>
      <w:lang w:val="zh-CN" w:eastAsia="zh-CN"/>
    </w:rPr>
  </w:style>
  <w:style w:type="character" w:customStyle="1" w:styleId="27">
    <w:name w:val="页眉 Char"/>
    <w:basedOn w:val="22"/>
    <w:link w:val="15"/>
    <w:qFormat/>
    <w:uiPriority w:val="99"/>
    <w:rPr>
      <w:rFonts w:ascii="Times New Roman" w:hAnsi="Times New Roman" w:eastAsia="宋体" w:cs="Times New Roman"/>
      <w:sz w:val="18"/>
      <w:szCs w:val="18"/>
    </w:rPr>
  </w:style>
  <w:style w:type="character" w:customStyle="1" w:styleId="28">
    <w:name w:val="页脚 Char"/>
    <w:basedOn w:val="22"/>
    <w:link w:val="14"/>
    <w:qFormat/>
    <w:uiPriority w:val="99"/>
    <w:rPr>
      <w:rFonts w:ascii="Times New Roman" w:hAnsi="Times New Roman" w:eastAsia="宋体" w:cs="Times New Roman"/>
      <w:sz w:val="18"/>
      <w:szCs w:val="18"/>
    </w:rPr>
  </w:style>
  <w:style w:type="character" w:customStyle="1" w:styleId="29">
    <w:name w:val="日期 Char"/>
    <w:basedOn w:val="22"/>
    <w:link w:val="11"/>
    <w:qFormat/>
    <w:uiPriority w:val="0"/>
    <w:rPr>
      <w:rFonts w:ascii="Times New Roman" w:hAnsi="Times New Roman" w:eastAsia="宋体" w:cs="Times New Roman"/>
      <w:sz w:val="32"/>
      <w:szCs w:val="20"/>
    </w:rPr>
  </w:style>
  <w:style w:type="paragraph" w:styleId="30">
    <w:name w:val="List Paragraph"/>
    <w:basedOn w:val="1"/>
    <w:link w:val="46"/>
    <w:qFormat/>
    <w:uiPriority w:val="34"/>
    <w:pPr>
      <w:ind w:firstLine="420" w:firstLineChars="200"/>
    </w:pPr>
  </w:style>
  <w:style w:type="character" w:customStyle="1" w:styleId="31">
    <w:name w:val="正文文本缩进 2 Char"/>
    <w:basedOn w:val="22"/>
    <w:link w:val="12"/>
    <w:semiHidden/>
    <w:qFormat/>
    <w:uiPriority w:val="99"/>
    <w:rPr>
      <w:rFonts w:ascii="Times New Roman" w:hAnsi="Times New Roman" w:eastAsia="宋体" w:cs="Times New Roman"/>
      <w:szCs w:val="20"/>
    </w:rPr>
  </w:style>
  <w:style w:type="character" w:customStyle="1" w:styleId="32">
    <w:name w:val="标题 3 Char"/>
    <w:basedOn w:val="22"/>
    <w:link w:val="2"/>
    <w:qFormat/>
    <w:uiPriority w:val="0"/>
    <w:rPr>
      <w:rFonts w:ascii="Times New Roman" w:hAnsi="Times New Roman" w:eastAsia="宋体" w:cs="Times New Roman"/>
      <w:b/>
      <w:bCs/>
      <w:sz w:val="32"/>
      <w:szCs w:val="32"/>
    </w:rPr>
  </w:style>
  <w:style w:type="character" w:customStyle="1" w:styleId="33">
    <w:name w:val="正文文本 2 Char"/>
    <w:basedOn w:val="22"/>
    <w:link w:val="19"/>
    <w:semiHidden/>
    <w:qFormat/>
    <w:uiPriority w:val="99"/>
    <w:rPr>
      <w:rFonts w:ascii="Times New Roman" w:hAnsi="Times New Roman" w:eastAsia="宋体" w:cs="Times New Roman"/>
      <w:szCs w:val="20"/>
    </w:rPr>
  </w:style>
  <w:style w:type="paragraph" w:customStyle="1" w:styleId="34">
    <w:name w:val="Char"/>
    <w:basedOn w:val="1"/>
    <w:qFormat/>
    <w:uiPriority w:val="0"/>
    <w:pPr>
      <w:tabs>
        <w:tab w:val="left" w:pos="360"/>
      </w:tabs>
    </w:pPr>
    <w:rPr>
      <w:sz w:val="24"/>
      <w:szCs w:val="24"/>
    </w:rPr>
  </w:style>
  <w:style w:type="character" w:customStyle="1" w:styleId="35">
    <w:name w:val="纯文本 Char"/>
    <w:basedOn w:val="22"/>
    <w:semiHidden/>
    <w:qFormat/>
    <w:uiPriority w:val="99"/>
    <w:rPr>
      <w:rFonts w:ascii="宋体" w:hAnsi="Courier New" w:eastAsia="宋体" w:cs="Courier New"/>
      <w:szCs w:val="21"/>
    </w:rPr>
  </w:style>
  <w:style w:type="character" w:customStyle="1" w:styleId="36">
    <w:name w:val="纯文本 Char1"/>
    <w:link w:val="9"/>
    <w:qFormat/>
    <w:locked/>
    <w:uiPriority w:val="0"/>
    <w:rPr>
      <w:rFonts w:ascii="宋体" w:hAnsi="Courier New" w:eastAsia="宋体" w:cs="Times New Roman"/>
      <w:szCs w:val="20"/>
      <w:lang w:val="zh-CN" w:eastAsia="zh-CN"/>
    </w:rPr>
  </w:style>
  <w:style w:type="character" w:customStyle="1" w:styleId="37">
    <w:name w:val="正文文本缩进 3 Char"/>
    <w:basedOn w:val="22"/>
    <w:link w:val="18"/>
    <w:semiHidden/>
    <w:qFormat/>
    <w:uiPriority w:val="99"/>
    <w:rPr>
      <w:rFonts w:ascii="Times New Roman" w:hAnsi="Times New Roman" w:eastAsia="宋体" w:cs="Times New Roman"/>
      <w:sz w:val="16"/>
      <w:szCs w:val="16"/>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Char1"/>
    <w:basedOn w:val="1"/>
    <w:qFormat/>
    <w:uiPriority w:val="0"/>
    <w:pPr>
      <w:tabs>
        <w:tab w:val="left" w:pos="360"/>
      </w:tabs>
    </w:pPr>
    <w:rPr>
      <w:sz w:val="24"/>
      <w:szCs w:val="24"/>
    </w:rPr>
  </w:style>
  <w:style w:type="paragraph" w:customStyle="1" w:styleId="43">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4">
    <w:name w:val="批注框文本 Char"/>
    <w:basedOn w:val="22"/>
    <w:link w:val="13"/>
    <w:semiHidden/>
    <w:qFormat/>
    <w:uiPriority w:val="99"/>
    <w:rPr>
      <w:rFonts w:ascii="Times New Roman" w:hAnsi="Times New Roman" w:eastAsia="宋体" w:cs="Times New Roman"/>
      <w:sz w:val="18"/>
      <w:szCs w:val="18"/>
    </w:rPr>
  </w:style>
  <w:style w:type="character" w:customStyle="1" w:styleId="45">
    <w:name w:val="Default Char"/>
    <w:link w:val="25"/>
    <w:qFormat/>
    <w:locked/>
    <w:uiPriority w:val="0"/>
    <w:rPr>
      <w:rFonts w:ascii="......." w:hAnsi="Calibri" w:eastAsia="......." w:cs="......."/>
      <w:color w:val="000000"/>
      <w:kern w:val="0"/>
      <w:sz w:val="24"/>
      <w:szCs w:val="24"/>
    </w:rPr>
  </w:style>
  <w:style w:type="character" w:customStyle="1" w:styleId="46">
    <w:name w:val="列出段落 Char"/>
    <w:link w:val="30"/>
    <w:qFormat/>
    <w:uiPriority w:val="34"/>
    <w:rPr>
      <w:rFonts w:ascii="Times New Roman" w:hAnsi="Times New Roman" w:eastAsia="宋体" w:cs="Times New Roman"/>
      <w:szCs w:val="20"/>
    </w:rPr>
  </w:style>
  <w:style w:type="character" w:customStyle="1" w:styleId="47">
    <w:name w:val="正文文本 Char"/>
    <w:basedOn w:val="22"/>
    <w:link w:val="6"/>
    <w:semiHidden/>
    <w:qFormat/>
    <w:uiPriority w:val="99"/>
    <w:rPr>
      <w:rFonts w:ascii="Times New Roman" w:hAnsi="Times New Roman" w:eastAsia="宋体" w:cs="Times New Roman"/>
      <w:szCs w:val="20"/>
    </w:rPr>
  </w:style>
  <w:style w:type="paragraph" w:customStyle="1" w:styleId="48">
    <w:name w:val="批注框文本1"/>
    <w:basedOn w:val="1"/>
    <w:semiHidden/>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AB13E-6D7A-444C-BCCD-445A8183639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60</Pages>
  <Words>4422</Words>
  <Characters>25210</Characters>
  <Lines>210</Lines>
  <Paragraphs>59</Paragraphs>
  <TotalTime>8</TotalTime>
  <ScaleCrop>false</ScaleCrop>
  <LinksUpToDate>false</LinksUpToDate>
  <CharactersWithSpaces>29573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2023-09-21T09:40:00Z</dcterms:created>
  <dc:creator>未定义</dc:creator>
  <cp:lastModifiedBy>尃翟</cp:lastModifiedBy>
  <cp:lastPrinted>2017-11-24T08:02:00Z</cp:lastPrinted>
  <dcterms:modified xsi:type="dcterms:W3CDTF">2023-11-07T01:22:20Z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53443C787B73469B86EC167B617800E1_13</vt:lpwstr>
  </property>
</Properties>
</file>